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628E4C" w14:textId="64364C2E" w:rsidR="00FE2621" w:rsidRPr="00F843F7" w:rsidRDefault="003A4B0B" w:rsidP="00FE2621">
      <w:pPr>
        <w:tabs>
          <w:tab w:val="center" w:pos="4536"/>
          <w:tab w:val="right" w:pos="7938"/>
          <w:tab w:val="right" w:pos="9639"/>
        </w:tabs>
        <w:ind w:right="2"/>
        <w:jc w:val="both"/>
        <w:rPr>
          <w:rFonts w:ascii="Arial" w:eastAsiaTheme="minorEastAsia" w:hAnsi="Arial" w:cs="Arial" w:hint="eastAsia"/>
          <w:b/>
          <w:bCs/>
          <w:sz w:val="22"/>
          <w:szCs w:val="22"/>
          <w:lang w:val="en-US" w:eastAsia="zh-CN"/>
        </w:rPr>
      </w:pPr>
      <w:r>
        <w:rPr>
          <w:rFonts w:ascii="Arial" w:hAnsi="Arial" w:cs="Arial"/>
          <w:b/>
          <w:bCs/>
          <w:sz w:val="22"/>
          <w:szCs w:val="22"/>
        </w:rPr>
        <w:t xml:space="preserve">3GPP TSG RAN WG1 </w:t>
      </w:r>
      <w:r w:rsidR="005A2E3D">
        <w:rPr>
          <w:rFonts w:ascii="Arial" w:hAnsi="Arial" w:cs="Arial"/>
          <w:b/>
          <w:bCs/>
          <w:sz w:val="22"/>
          <w:szCs w:val="22"/>
        </w:rPr>
        <w:t>Meeting</w:t>
      </w:r>
      <w:r w:rsidR="00A16511">
        <w:rPr>
          <w:rFonts w:ascii="Arial" w:hAnsi="Arial" w:cs="Arial"/>
          <w:b/>
          <w:bCs/>
          <w:sz w:val="22"/>
          <w:szCs w:val="22"/>
        </w:rPr>
        <w:t xml:space="preserve"> </w:t>
      </w:r>
      <w:r w:rsidR="00BC50E3">
        <w:rPr>
          <w:rFonts w:ascii="Arial" w:hAnsi="Arial" w:cs="Arial"/>
          <w:b/>
          <w:bCs/>
          <w:sz w:val="22"/>
          <w:szCs w:val="22"/>
        </w:rPr>
        <w:t>#117</w:t>
      </w:r>
      <w:r w:rsidR="00FE2621" w:rsidRPr="002342A6">
        <w:rPr>
          <w:rFonts w:ascii="Arial" w:hAnsi="Arial" w:cs="Arial"/>
          <w:b/>
          <w:bCs/>
          <w:sz w:val="22"/>
          <w:szCs w:val="22"/>
        </w:rPr>
        <w:tab/>
      </w:r>
      <w:r w:rsidR="00FE2621" w:rsidRPr="002342A6">
        <w:rPr>
          <w:rFonts w:ascii="Arial" w:hAnsi="Arial" w:cs="Arial"/>
          <w:b/>
          <w:bCs/>
          <w:sz w:val="22"/>
          <w:szCs w:val="22"/>
        </w:rPr>
        <w:tab/>
      </w:r>
      <w:r w:rsidR="005A2E3D">
        <w:rPr>
          <w:rFonts w:ascii="Arial" w:hAnsi="Arial" w:cs="Arial"/>
          <w:b/>
          <w:bCs/>
          <w:sz w:val="22"/>
          <w:szCs w:val="22"/>
        </w:rPr>
        <w:t>R1-240</w:t>
      </w:r>
      <w:r w:rsidR="00653F65">
        <w:rPr>
          <w:rFonts w:ascii="Arial" w:eastAsiaTheme="minorEastAsia" w:hAnsi="Arial" w:cs="Arial" w:hint="eastAsia"/>
          <w:b/>
          <w:bCs/>
          <w:sz w:val="22"/>
          <w:szCs w:val="22"/>
          <w:lang w:eastAsia="zh-CN"/>
        </w:rPr>
        <w:t>5218</w:t>
      </w:r>
    </w:p>
    <w:p w14:paraId="3CF9AB4A" w14:textId="2A6D5E5F" w:rsidR="00FE2621" w:rsidRPr="0066098D" w:rsidRDefault="0036626B"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Fukuoka City</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Fukuoka, Japan, May 20</w:t>
      </w:r>
      <w:r w:rsidR="005F5253" w:rsidRPr="005F5253">
        <w:rPr>
          <w:rFonts w:ascii="Arial" w:eastAsia="MS Mincho" w:hAnsi="Arial" w:cs="Arial"/>
          <w:b/>
          <w:bCs/>
          <w:sz w:val="22"/>
          <w:szCs w:val="22"/>
          <w:vertAlign w:val="superscript"/>
          <w:lang w:eastAsia="ja-JP"/>
        </w:rPr>
        <w:t>th</w:t>
      </w:r>
      <w:r w:rsidR="005A2E3D">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24</w:t>
      </w:r>
      <w:r w:rsidR="003A4B0B">
        <w:rPr>
          <w:rFonts w:ascii="Arial" w:eastAsia="MS Mincho" w:hAnsi="Arial" w:cs="Arial"/>
          <w:b/>
          <w:bCs/>
          <w:sz w:val="22"/>
          <w:szCs w:val="22"/>
          <w:vertAlign w:val="superscript"/>
          <w:lang w:eastAsia="ja-JP"/>
        </w:rPr>
        <w:t>t</w:t>
      </w:r>
      <w:r>
        <w:rPr>
          <w:rFonts w:ascii="Arial" w:eastAsia="MS Mincho" w:hAnsi="Arial" w:cs="Arial"/>
          <w:b/>
          <w:bCs/>
          <w:sz w:val="22"/>
          <w:szCs w:val="22"/>
          <w:vertAlign w:val="superscript"/>
          <w:lang w:eastAsia="ja-JP"/>
        </w:rPr>
        <w:t>h</w:t>
      </w:r>
      <w:r w:rsidR="003A4B0B">
        <w:rPr>
          <w:rFonts w:ascii="Arial" w:eastAsia="MS Mincho" w:hAnsi="Arial" w:cs="Arial"/>
          <w:b/>
          <w:bCs/>
          <w:sz w:val="22"/>
          <w:szCs w:val="22"/>
          <w:lang w:eastAsia="ja-JP"/>
        </w:rPr>
        <w:t>, 2024</w:t>
      </w:r>
    </w:p>
    <w:p w14:paraId="512CF9C5" w14:textId="77777777" w:rsidR="0066098D" w:rsidRPr="00A67F90" w:rsidRDefault="0066098D" w:rsidP="00FE2621">
      <w:pPr>
        <w:ind w:left="1988" w:hanging="1988"/>
        <w:jc w:val="both"/>
        <w:rPr>
          <w:rFonts w:ascii="Arial" w:hAnsi="Arial" w:cs="Arial"/>
          <w:b/>
          <w:sz w:val="22"/>
          <w:szCs w:val="22"/>
        </w:rPr>
      </w:pPr>
    </w:p>
    <w:p w14:paraId="4576CF3C" w14:textId="77777777" w:rsidR="00FE2621" w:rsidRPr="002342A6" w:rsidRDefault="007D43B8"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9.4.2.3</w:t>
      </w:r>
    </w:p>
    <w:p w14:paraId="79F91460" w14:textId="567542E2"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F50C4C">
        <w:rPr>
          <w:rFonts w:ascii="Arial" w:hAnsi="Arial" w:cs="Arial"/>
          <w:b/>
          <w:sz w:val="22"/>
          <w:szCs w:val="22"/>
        </w:rPr>
        <w:tab/>
      </w:r>
      <w:r w:rsidR="00F50C4C">
        <w:rPr>
          <w:rFonts w:ascii="Arial" w:hAnsi="Arial" w:cs="Arial"/>
          <w:b/>
          <w:sz w:val="22"/>
          <w:szCs w:val="22"/>
        </w:rPr>
        <w:tab/>
        <w:t xml:space="preserve">   </w:t>
      </w:r>
      <w:r w:rsidR="005C3A14">
        <w:rPr>
          <w:rFonts w:ascii="Arial" w:hAnsi="Arial" w:cs="Arial"/>
          <w:b/>
          <w:sz w:val="22"/>
          <w:szCs w:val="22"/>
        </w:rPr>
        <w:t xml:space="preserve"> </w:t>
      </w:r>
      <w:r w:rsidR="00E277D6">
        <w:rPr>
          <w:rFonts w:ascii="Arial" w:hAnsi="Arial" w:cs="Arial"/>
          <w:b/>
          <w:sz w:val="22"/>
          <w:szCs w:val="22"/>
        </w:rPr>
        <w:t>Comba</w:t>
      </w:r>
    </w:p>
    <w:p w14:paraId="638F9013" w14:textId="52FC5F81" w:rsidR="00FE2621" w:rsidRPr="002342A6" w:rsidRDefault="00EA689D"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Discussion on</w:t>
      </w:r>
      <w:r w:rsidR="002E13F0">
        <w:rPr>
          <w:rFonts w:ascii="Arial" w:hAnsi="Arial" w:cs="Arial"/>
          <w:b/>
          <w:sz w:val="22"/>
          <w:szCs w:val="22"/>
        </w:rPr>
        <w:t xml:space="preserve"> </w:t>
      </w:r>
      <w:r w:rsidR="009372FB">
        <w:rPr>
          <w:rFonts w:ascii="Arial" w:hAnsi="Arial" w:cs="Arial"/>
          <w:b/>
          <w:sz w:val="22"/>
          <w:szCs w:val="22"/>
        </w:rPr>
        <w:t>downlink and uplink channel</w:t>
      </w:r>
      <w:r>
        <w:rPr>
          <w:rFonts w:ascii="Arial" w:hAnsi="Arial" w:cs="Arial"/>
          <w:b/>
          <w:sz w:val="22"/>
          <w:szCs w:val="22"/>
        </w:rPr>
        <w:t xml:space="preserve"> and signal</w:t>
      </w:r>
      <w:r w:rsidR="009372FB">
        <w:rPr>
          <w:rFonts w:ascii="Arial" w:hAnsi="Arial" w:cs="Arial"/>
          <w:b/>
          <w:sz w:val="22"/>
          <w:szCs w:val="22"/>
        </w:rPr>
        <w:t xml:space="preserve"> </w:t>
      </w:r>
      <w:r w:rsidR="002E13F0">
        <w:rPr>
          <w:rFonts w:ascii="Arial" w:hAnsi="Arial" w:cs="Arial"/>
          <w:b/>
          <w:sz w:val="22"/>
          <w:szCs w:val="22"/>
        </w:rPr>
        <w:t xml:space="preserve">for </w:t>
      </w:r>
      <w:r>
        <w:rPr>
          <w:rFonts w:ascii="Arial" w:hAnsi="Arial" w:cs="Arial"/>
          <w:b/>
          <w:sz w:val="22"/>
          <w:szCs w:val="22"/>
        </w:rPr>
        <w:t>A</w:t>
      </w:r>
      <w:r w:rsidR="002E13F0">
        <w:rPr>
          <w:rFonts w:ascii="Arial" w:hAnsi="Arial" w:cs="Arial"/>
          <w:b/>
          <w:sz w:val="22"/>
          <w:szCs w:val="22"/>
        </w:rPr>
        <w:t>mbient IoT</w:t>
      </w:r>
    </w:p>
    <w:p w14:paraId="159703A5"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14:paraId="5D738324"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337AF0BE" w14:textId="482CCC91"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sidR="0096441F">
        <w:rPr>
          <w:lang w:eastAsia="zh-CN"/>
        </w:rPr>
        <w:t xml:space="preserve"> </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RP-234058</w:t>
      </w:r>
      <w:r w:rsidR="0096441F">
        <w:rPr>
          <w:lang w:eastAsia="zh-CN"/>
        </w:rPr>
        <w:t xml:space="preserve"> </w:t>
      </w:r>
      <w:r w:rsidR="003D0939">
        <w:rPr>
          <w:lang w:eastAsia="zh-CN"/>
        </w:rPr>
        <w:t xml:space="preserve">[2], </w:t>
      </w:r>
      <w:r w:rsidR="00872D6E">
        <w:rPr>
          <w:lang w:eastAsia="zh-CN"/>
        </w:rPr>
        <w:t xml:space="preserve">the RAN1-led objectives for the Ambient IoT include: </w:t>
      </w:r>
    </w:p>
    <w:p w14:paraId="0E727BBF" w14:textId="77777777" w:rsidR="007343C3" w:rsidRPr="0097624B" w:rsidRDefault="00603D99" w:rsidP="0097624B">
      <w:pPr>
        <w:pStyle w:val="a7"/>
        <w:numPr>
          <w:ilvl w:val="0"/>
          <w:numId w:val="15"/>
        </w:numPr>
        <w:ind w:leftChars="0"/>
        <w:jc w:val="both"/>
        <w:rPr>
          <w:rFonts w:eastAsiaTheme="minorEastAsia"/>
          <w:lang w:eastAsia="zh-CN"/>
        </w:rPr>
      </w:pPr>
      <w:r w:rsidRPr="0097624B">
        <w:rPr>
          <w:rFonts w:eastAsiaTheme="minorEastAsia" w:hint="eastAsia"/>
          <w:lang w:eastAsia="zh-CN"/>
        </w:rPr>
        <w:t>C</w:t>
      </w:r>
      <w:r w:rsidRPr="0097624B">
        <w:rPr>
          <w:rFonts w:eastAsiaTheme="minorEastAsia"/>
          <w:lang w:eastAsia="zh-CN"/>
        </w:rPr>
        <w:t>hannel coding</w:t>
      </w:r>
    </w:p>
    <w:p w14:paraId="5902163E" w14:textId="77777777" w:rsidR="00603D99" w:rsidRPr="0097624B" w:rsidRDefault="00603D99" w:rsidP="0097624B">
      <w:pPr>
        <w:pStyle w:val="a7"/>
        <w:numPr>
          <w:ilvl w:val="0"/>
          <w:numId w:val="15"/>
        </w:numPr>
        <w:ind w:leftChars="0"/>
        <w:jc w:val="both"/>
        <w:rPr>
          <w:rFonts w:eastAsiaTheme="minorEastAsia"/>
          <w:lang w:eastAsia="zh-CN"/>
        </w:rPr>
      </w:pPr>
      <w:r w:rsidRPr="0097624B">
        <w:rPr>
          <w:rFonts w:eastAsiaTheme="minorEastAsia"/>
          <w:lang w:eastAsia="zh-CN"/>
        </w:rPr>
        <w:t>Downlink channel/signal aspects</w:t>
      </w:r>
    </w:p>
    <w:p w14:paraId="137BAEA8" w14:textId="518F6EDD" w:rsidR="00C73153" w:rsidRPr="0097624B" w:rsidRDefault="00603D99" w:rsidP="004C06F3">
      <w:pPr>
        <w:pStyle w:val="a7"/>
        <w:numPr>
          <w:ilvl w:val="0"/>
          <w:numId w:val="15"/>
        </w:numPr>
        <w:ind w:leftChars="0"/>
        <w:jc w:val="both"/>
        <w:rPr>
          <w:rFonts w:eastAsiaTheme="minorEastAsia"/>
          <w:lang w:eastAsia="zh-CN"/>
        </w:rPr>
      </w:pPr>
      <w:r w:rsidRPr="0097624B">
        <w:rPr>
          <w:rFonts w:eastAsiaTheme="minorEastAsia"/>
          <w:lang w:eastAsia="zh-CN"/>
        </w:rPr>
        <w:t>Uplink channel/signal aspects</w:t>
      </w:r>
    </w:p>
    <w:p w14:paraId="0AE82413" w14:textId="45D8ED94" w:rsidR="00FE2621" w:rsidRPr="003359AA" w:rsidRDefault="00420CEE" w:rsidP="00FE2621">
      <w:pPr>
        <w:jc w:val="both"/>
        <w:rPr>
          <w:lang w:val="en-US" w:eastAsia="zh-CN"/>
        </w:rPr>
      </w:pPr>
      <w:r>
        <w:rPr>
          <w:lang w:val="en-US" w:eastAsia="zh-CN"/>
        </w:rPr>
        <w:t>On the basis of RAN1-116</w:t>
      </w:r>
      <w:r w:rsidR="00D00F48">
        <w:rPr>
          <w:lang w:val="en-US" w:eastAsia="zh-CN"/>
        </w:rPr>
        <w:t>bis</w:t>
      </w:r>
      <w:r>
        <w:rPr>
          <w:lang w:val="en-US" w:eastAsia="zh-CN"/>
        </w:rPr>
        <w:t xml:space="preserve">’s conclusion [3][4], we continue the discussion on </w:t>
      </w:r>
      <w:r w:rsidR="00FE2621">
        <w:rPr>
          <w:lang w:val="en-US" w:eastAsia="zh-CN"/>
        </w:rPr>
        <w:t>on</w:t>
      </w:r>
      <w:r w:rsidR="00FE2621" w:rsidRPr="001344D4">
        <w:t xml:space="preserve"> </w:t>
      </w:r>
      <w:r w:rsidR="00C36807">
        <w:t xml:space="preserve">the </w:t>
      </w:r>
      <w:r w:rsidR="00896168">
        <w:t xml:space="preserve">downlink and uplink channel/signal aspects </w:t>
      </w:r>
      <w:r w:rsidR="00C36807">
        <w:t>for ambient IoT</w:t>
      </w:r>
      <w:r w:rsidR="00FE2621">
        <w:rPr>
          <w:rFonts w:hint="eastAsia"/>
          <w:lang w:val="en-US" w:eastAsia="zh-CN"/>
        </w:rPr>
        <w:t>,</w:t>
      </w:r>
      <w:r w:rsidR="00A83DBF">
        <w:rPr>
          <w:lang w:val="en-US" w:eastAsia="zh-CN"/>
        </w:rPr>
        <w:t xml:space="preserve"> including the</w:t>
      </w:r>
      <w:r w:rsidR="00896168">
        <w:rPr>
          <w:lang w:val="en-US" w:eastAsia="zh-CN"/>
        </w:rPr>
        <w:t xml:space="preserve"> downlink physical layer channel design</w:t>
      </w:r>
      <w:r w:rsidR="00A83DBF">
        <w:rPr>
          <w:lang w:val="en-US" w:eastAsia="zh-CN"/>
        </w:rPr>
        <w:t xml:space="preserve">, </w:t>
      </w:r>
      <w:r w:rsidR="000B351E">
        <w:rPr>
          <w:lang w:val="en-US" w:eastAsia="zh-CN"/>
        </w:rPr>
        <w:t>the</w:t>
      </w:r>
      <w:r w:rsidR="00896168">
        <w:rPr>
          <w:lang w:val="en-US" w:eastAsia="zh-CN"/>
        </w:rPr>
        <w:t xml:space="preserve"> uplink physical layer channel design</w:t>
      </w:r>
      <w:r w:rsidR="000B351E">
        <w:rPr>
          <w:lang w:val="en-US" w:eastAsia="zh-CN"/>
        </w:rPr>
        <w:t xml:space="preserve">, </w:t>
      </w:r>
      <w:r w:rsidR="00A83DBF">
        <w:rPr>
          <w:lang w:val="en-US" w:eastAsia="zh-CN"/>
        </w:rPr>
        <w:t xml:space="preserve">the channel coding, </w:t>
      </w:r>
      <w:r w:rsidR="00C74FB5">
        <w:rPr>
          <w:lang w:val="en-US" w:eastAsia="zh-CN"/>
        </w:rPr>
        <w:t>et.al</w:t>
      </w:r>
      <w:r w:rsidR="00FE2621">
        <w:rPr>
          <w:lang w:val="en-US" w:eastAsia="zh-CN"/>
        </w:rPr>
        <w:t>.</w:t>
      </w:r>
    </w:p>
    <w:p w14:paraId="06BC937F" w14:textId="657770E3" w:rsidR="00FE2621" w:rsidRPr="003D67DD" w:rsidRDefault="00F43429" w:rsidP="00E5054D">
      <w:pPr>
        <w:pStyle w:val="1"/>
        <w:pBdr>
          <w:top w:val="single" w:sz="12" w:space="4" w:color="auto"/>
        </w:pBdr>
        <w:spacing w:before="0" w:after="0"/>
        <w:ind w:left="431" w:hanging="431"/>
        <w:jc w:val="both"/>
        <w:rPr>
          <w:lang w:val="en-US"/>
        </w:rPr>
      </w:pPr>
      <w:r>
        <w:rPr>
          <w:lang w:val="en-US"/>
        </w:rPr>
        <w:t>R2D</w:t>
      </w:r>
      <w:r w:rsidR="007D2592">
        <w:rPr>
          <w:lang w:val="en-US"/>
        </w:rPr>
        <w:t xml:space="preserve"> channels/signals</w:t>
      </w:r>
    </w:p>
    <w:p w14:paraId="0B731128" w14:textId="5149AEEB" w:rsidR="00FE2621" w:rsidRDefault="00F43429" w:rsidP="00E5054D">
      <w:pPr>
        <w:pStyle w:val="2"/>
        <w:spacing w:before="0" w:after="0"/>
        <w:jc w:val="both"/>
      </w:pPr>
      <w:r>
        <w:t xml:space="preserve">R2D </w:t>
      </w:r>
      <w:r w:rsidR="007D2592">
        <w:t>Synchronization signals</w:t>
      </w:r>
    </w:p>
    <w:p w14:paraId="70E8F04F" w14:textId="6B163E1C" w:rsidR="002257F0" w:rsidRDefault="002257F0" w:rsidP="002257F0">
      <w:pPr>
        <w:rPr>
          <w:lang w:eastAsia="ja-JP"/>
        </w:rPr>
      </w:pPr>
      <w:r>
        <w:rPr>
          <w:lang w:eastAsia="ja-JP"/>
        </w:rPr>
        <w:t xml:space="preserve">The following related proposals can be found in the FLS </w:t>
      </w:r>
      <w:r w:rsidRPr="002257F0">
        <w:rPr>
          <w:rFonts w:hint="eastAsia"/>
          <w:lang w:eastAsia="ja-JP"/>
        </w:rPr>
        <w:t>[</w:t>
      </w:r>
      <w:r w:rsidRPr="002257F0">
        <w:rPr>
          <w:lang w:eastAsia="ja-JP"/>
        </w:rPr>
        <w:t>4]</w:t>
      </w:r>
      <w:r>
        <w:rPr>
          <w:lang w:eastAsia="ja-JP"/>
        </w:rPr>
        <w:t>:</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2C71B1" w14:paraId="6D51D459" w14:textId="77777777" w:rsidTr="002C71B1">
        <w:trPr>
          <w:trHeight w:val="198"/>
        </w:trPr>
        <w:tc>
          <w:tcPr>
            <w:tcW w:w="8285" w:type="dxa"/>
          </w:tcPr>
          <w:p w14:paraId="46C43AEB" w14:textId="4AABA802" w:rsidR="00FB3391" w:rsidRPr="00FB3391" w:rsidRDefault="00FB3391" w:rsidP="00FB3391">
            <w:pPr>
              <w:rPr>
                <w:bCs/>
                <w:iCs/>
              </w:rPr>
            </w:pPr>
            <w:r w:rsidRPr="00FB3391">
              <w:rPr>
                <w:bCs/>
                <w:iCs/>
              </w:rPr>
              <w:t>Proposal 2.1.1-1</w:t>
            </w:r>
          </w:p>
          <w:p w14:paraId="71152AA0" w14:textId="4E2C81F2" w:rsidR="00FB3391" w:rsidRDefault="00FB3391" w:rsidP="00FB3391">
            <w:pPr>
              <w:pStyle w:val="a7"/>
              <w:numPr>
                <w:ilvl w:val="0"/>
                <w:numId w:val="18"/>
              </w:numPr>
              <w:autoSpaceDE w:val="0"/>
              <w:autoSpaceDN w:val="0"/>
              <w:adjustRightInd w:val="0"/>
              <w:snapToGrid w:val="0"/>
              <w:spacing w:after="120"/>
              <w:ind w:leftChars="0"/>
              <w:contextualSpacing/>
              <w:jc w:val="both"/>
            </w:pPr>
            <w:r>
              <w:t>For</w:t>
            </w:r>
            <w:r>
              <w:rPr>
                <w:szCs w:val="28"/>
              </w:rPr>
              <w:t xml:space="preserve"> R2D </w:t>
            </w:r>
            <w:r>
              <w:t>transmission, a two-part preamble preceding the PRDCH transmission (i.e. preamble is added outside of PRDCH) is studied for R2D time acquisition signal, including a delimiter part and a clock-acquisition part, where the delimiter part precedes the clock-acquisition part:</w:t>
            </w:r>
          </w:p>
          <w:p w14:paraId="5411337C" w14:textId="1C81F80F" w:rsidR="00FB3391" w:rsidRDefault="00FB3391" w:rsidP="00FB3391">
            <w:pPr>
              <w:pStyle w:val="a7"/>
              <w:numPr>
                <w:ilvl w:val="0"/>
                <w:numId w:val="19"/>
              </w:numPr>
              <w:autoSpaceDE w:val="0"/>
              <w:autoSpaceDN w:val="0"/>
              <w:adjustRightInd w:val="0"/>
              <w:snapToGrid w:val="0"/>
              <w:spacing w:after="120"/>
              <w:ind w:leftChars="0"/>
              <w:contextualSpacing/>
              <w:jc w:val="both"/>
            </w:pPr>
            <w:r>
              <w:t>Delimiter indicates the start of the R2D transmission</w:t>
            </w:r>
          </w:p>
          <w:p w14:paraId="32F10386" w14:textId="77777777" w:rsidR="00FB3391" w:rsidRDefault="00FB3391" w:rsidP="00FB3391">
            <w:pPr>
              <w:pStyle w:val="a7"/>
              <w:numPr>
                <w:ilvl w:val="1"/>
                <w:numId w:val="19"/>
              </w:numPr>
              <w:autoSpaceDE w:val="0"/>
              <w:autoSpaceDN w:val="0"/>
              <w:adjustRightInd w:val="0"/>
              <w:snapToGrid w:val="0"/>
              <w:spacing w:after="120"/>
              <w:ind w:leftChars="0"/>
              <w:contextualSpacing/>
              <w:jc w:val="both"/>
            </w:pPr>
            <w:r>
              <w:t>FFS: Details, e.g. delimiter length, voltage pattern, etc.</w:t>
            </w:r>
          </w:p>
          <w:p w14:paraId="6320FF99" w14:textId="41161471" w:rsidR="00FB3391" w:rsidRDefault="00FB3391" w:rsidP="00FB3391">
            <w:pPr>
              <w:pStyle w:val="a7"/>
              <w:numPr>
                <w:ilvl w:val="0"/>
                <w:numId w:val="19"/>
              </w:numPr>
              <w:autoSpaceDE w:val="0"/>
              <w:autoSpaceDN w:val="0"/>
              <w:adjustRightInd w:val="0"/>
              <w:snapToGrid w:val="0"/>
              <w:spacing w:after="120"/>
              <w:ind w:leftChars="0"/>
              <w:contextualSpacing/>
              <w:jc w:val="both"/>
            </w:pPr>
            <w:r>
              <w:t>Clock-acquisition part determines at least the chip duration of the succeeding R2D transmission</w:t>
            </w:r>
          </w:p>
          <w:p w14:paraId="7E6D6FA6" w14:textId="463B7FE5" w:rsidR="002C71B1" w:rsidRDefault="00FB3391" w:rsidP="00FB3391">
            <w:pPr>
              <w:pStyle w:val="a7"/>
              <w:numPr>
                <w:ilvl w:val="1"/>
                <w:numId w:val="19"/>
              </w:numPr>
              <w:autoSpaceDE w:val="0"/>
              <w:autoSpaceDN w:val="0"/>
              <w:adjustRightInd w:val="0"/>
              <w:snapToGrid w:val="0"/>
              <w:spacing w:after="120"/>
              <w:ind w:leftChars="0"/>
              <w:contextualSpacing/>
              <w:jc w:val="both"/>
              <w:rPr>
                <w:lang w:eastAsia="zh-CN"/>
              </w:rPr>
            </w:pPr>
            <w:r>
              <w:t>FFS: Details, e.g. preamble sequence, encoding, length, etc.</w:t>
            </w:r>
          </w:p>
          <w:p w14:paraId="13290A57" w14:textId="0C624647" w:rsidR="0015237F" w:rsidRPr="0015237F" w:rsidRDefault="0015237F" w:rsidP="0015237F">
            <w:pPr>
              <w:rPr>
                <w:bCs/>
                <w:iCs/>
              </w:rPr>
            </w:pPr>
            <w:r w:rsidRPr="0015237F">
              <w:rPr>
                <w:bCs/>
                <w:iCs/>
              </w:rPr>
              <w:t>Proposal 2.1.1-2</w:t>
            </w:r>
          </w:p>
          <w:p w14:paraId="287E6D2B" w14:textId="3A4F4E82" w:rsidR="0015237F" w:rsidRDefault="0015237F" w:rsidP="0015237F">
            <w:r>
              <w:t>For R2D transmission, midamble is not considered for study, if line coding is applied for R2D transmission</w:t>
            </w:r>
          </w:p>
          <w:p w14:paraId="6902A519" w14:textId="4E81B873" w:rsidR="00FA050A" w:rsidRPr="00FA050A" w:rsidRDefault="00FA050A" w:rsidP="00FA050A">
            <w:pPr>
              <w:rPr>
                <w:bCs/>
                <w:iCs/>
              </w:rPr>
            </w:pPr>
            <w:r w:rsidRPr="00FA050A">
              <w:rPr>
                <w:bCs/>
                <w:iCs/>
              </w:rPr>
              <w:t>Proposal 2.1.1-3</w:t>
            </w:r>
          </w:p>
          <w:p w14:paraId="25849610" w14:textId="77777777" w:rsidR="00FA050A" w:rsidRDefault="00FA050A" w:rsidP="00FA050A">
            <w:pPr>
              <w:pStyle w:val="a7"/>
              <w:numPr>
                <w:ilvl w:val="0"/>
                <w:numId w:val="20"/>
              </w:numPr>
              <w:autoSpaceDE w:val="0"/>
              <w:autoSpaceDN w:val="0"/>
              <w:adjustRightInd w:val="0"/>
              <w:snapToGrid w:val="0"/>
              <w:spacing w:after="120"/>
              <w:ind w:leftChars="0"/>
              <w:contextualSpacing/>
              <w:jc w:val="both"/>
            </w:pPr>
            <w:r>
              <w:t>For</w:t>
            </w:r>
            <w:r>
              <w:rPr>
                <w:szCs w:val="28"/>
              </w:rPr>
              <w:t xml:space="preserve"> R2D </w:t>
            </w:r>
            <w:r>
              <w:t>transmission, following alternatives are studied to indicate the end of R2D transmission:</w:t>
            </w:r>
          </w:p>
          <w:p w14:paraId="6A7D9F74" w14:textId="77777777" w:rsidR="00FA050A" w:rsidRDefault="00FA050A" w:rsidP="00FA050A">
            <w:pPr>
              <w:pStyle w:val="a7"/>
              <w:numPr>
                <w:ilvl w:val="0"/>
                <w:numId w:val="21"/>
              </w:numPr>
              <w:autoSpaceDE w:val="0"/>
              <w:autoSpaceDN w:val="0"/>
              <w:adjustRightInd w:val="0"/>
              <w:snapToGrid w:val="0"/>
              <w:spacing w:after="120"/>
              <w:ind w:leftChars="0"/>
              <w:contextualSpacing/>
              <w:jc w:val="both"/>
            </w:pPr>
            <w:r>
              <w:t>Alt 1: Postamble is added at the end of R2D transmission</w:t>
            </w:r>
          </w:p>
          <w:p w14:paraId="705B1575" w14:textId="77777777" w:rsidR="00FA050A" w:rsidRDefault="00FA050A" w:rsidP="00FA050A">
            <w:pPr>
              <w:pStyle w:val="a7"/>
              <w:numPr>
                <w:ilvl w:val="1"/>
                <w:numId w:val="21"/>
              </w:numPr>
              <w:autoSpaceDE w:val="0"/>
              <w:autoSpaceDN w:val="0"/>
              <w:adjustRightInd w:val="0"/>
              <w:snapToGrid w:val="0"/>
              <w:spacing w:after="120"/>
              <w:ind w:leftChars="0"/>
              <w:contextualSpacing/>
              <w:jc w:val="both"/>
            </w:pPr>
            <w:r>
              <w:t>Postamble, if considered, is a fixed-length high-voltage transmission</w:t>
            </w:r>
          </w:p>
          <w:p w14:paraId="71530E0E" w14:textId="77777777" w:rsidR="00FA050A" w:rsidRDefault="00FA050A" w:rsidP="00FA050A">
            <w:pPr>
              <w:pStyle w:val="a7"/>
              <w:numPr>
                <w:ilvl w:val="0"/>
                <w:numId w:val="21"/>
              </w:numPr>
              <w:autoSpaceDE w:val="0"/>
              <w:autoSpaceDN w:val="0"/>
              <w:adjustRightInd w:val="0"/>
              <w:snapToGrid w:val="0"/>
              <w:spacing w:after="120"/>
              <w:ind w:leftChars="0"/>
              <w:contextualSpacing/>
              <w:jc w:val="both"/>
            </w:pPr>
            <w:r>
              <w:t>Alt 2: TBS is signaled to the device</w:t>
            </w:r>
          </w:p>
          <w:p w14:paraId="1745D6E5" w14:textId="1A4F264D" w:rsidR="0015237F" w:rsidRPr="00FA050A" w:rsidRDefault="00FA050A" w:rsidP="00FA050A">
            <w:pPr>
              <w:pStyle w:val="a7"/>
              <w:numPr>
                <w:ilvl w:val="1"/>
                <w:numId w:val="21"/>
              </w:numPr>
              <w:autoSpaceDE w:val="0"/>
              <w:autoSpaceDN w:val="0"/>
              <w:adjustRightInd w:val="0"/>
              <w:snapToGrid w:val="0"/>
              <w:spacing w:after="120"/>
              <w:ind w:leftChars="0"/>
              <w:contextualSpacing/>
              <w:jc w:val="both"/>
              <w:rPr>
                <w:rFonts w:eastAsiaTheme="minorEastAsia"/>
                <w:lang w:eastAsia="zh-CN"/>
              </w:rPr>
            </w:pPr>
            <w:r>
              <w:t>FFS: Details on TBS signaling, etc. (if considered)</w:t>
            </w:r>
          </w:p>
        </w:tc>
      </w:tr>
    </w:tbl>
    <w:p w14:paraId="7272166B" w14:textId="6FD06B1B" w:rsidR="00217717" w:rsidRDefault="00B44BBE" w:rsidP="006A6722">
      <w:pPr>
        <w:jc w:val="both"/>
        <w:rPr>
          <w:rFonts w:eastAsiaTheme="minorEastAsia"/>
          <w:lang w:eastAsia="zh-CN"/>
        </w:rPr>
      </w:pPr>
      <w:r>
        <w:rPr>
          <w:lang w:eastAsia="zh-CN"/>
        </w:rPr>
        <w:t xml:space="preserve">In the last meeting, </w:t>
      </w:r>
      <w:r w:rsidR="009D56A9">
        <w:rPr>
          <w:lang w:eastAsia="zh-CN"/>
        </w:rPr>
        <w:t>most</w:t>
      </w:r>
      <w:r>
        <w:rPr>
          <w:lang w:eastAsia="zh-CN"/>
        </w:rPr>
        <w:t xml:space="preserve"> of the companies </w:t>
      </w:r>
      <w:r w:rsidR="00283219">
        <w:rPr>
          <w:lang w:eastAsia="zh-CN"/>
        </w:rPr>
        <w:t>do think that</w:t>
      </w:r>
      <w:r w:rsidR="00314A0A">
        <w:rPr>
          <w:lang w:eastAsia="zh-CN"/>
        </w:rPr>
        <w:t xml:space="preserve"> the R2D preamble include a delimiter part and a clock-acquisition part</w:t>
      </w:r>
      <w:r w:rsidR="00F105C7">
        <w:rPr>
          <w:rFonts w:eastAsiaTheme="minorEastAsia"/>
          <w:lang w:eastAsia="zh-CN"/>
        </w:rPr>
        <w:t>. T</w:t>
      </w:r>
      <w:r w:rsidR="00314A0A">
        <w:rPr>
          <w:rFonts w:eastAsiaTheme="minorEastAsia"/>
          <w:lang w:eastAsia="zh-CN"/>
        </w:rPr>
        <w:t>he delimiter part</w:t>
      </w:r>
      <w:r w:rsidR="00F105C7">
        <w:rPr>
          <w:rFonts w:eastAsiaTheme="minorEastAsia"/>
          <w:lang w:eastAsia="zh-CN"/>
        </w:rPr>
        <w:t xml:space="preserve"> has the fixed-length low-voltage design and the length is related to the chip length. The </w:t>
      </w:r>
      <w:r w:rsidR="002973A0">
        <w:rPr>
          <w:rFonts w:eastAsiaTheme="minorEastAsia"/>
          <w:lang w:eastAsia="zh-CN"/>
        </w:rPr>
        <w:t xml:space="preserve">clock-acquisition part </w:t>
      </w:r>
      <w:r w:rsidR="00C803C2">
        <w:rPr>
          <w:rFonts w:eastAsiaTheme="minorEastAsia"/>
          <w:lang w:eastAsia="zh-CN"/>
        </w:rPr>
        <w:t>has th</w:t>
      </w:r>
      <w:r w:rsidR="002E5E93">
        <w:rPr>
          <w:rFonts w:eastAsiaTheme="minorEastAsia"/>
          <w:lang w:eastAsia="zh-CN"/>
        </w:rPr>
        <w:t>e two or more transition edges and indicates t</w:t>
      </w:r>
      <w:r w:rsidR="001A25CA">
        <w:rPr>
          <w:rFonts w:eastAsiaTheme="minorEastAsia"/>
          <w:lang w:eastAsia="zh-CN"/>
        </w:rPr>
        <w:t>he chip length to the device</w:t>
      </w:r>
      <w:r w:rsidR="007C12E7">
        <w:rPr>
          <w:rFonts w:eastAsiaTheme="minorEastAsia"/>
          <w:lang w:eastAsia="zh-CN"/>
        </w:rPr>
        <w:t>, the duration between adjacent transition edges should be an integer multiple of the chip length</w:t>
      </w:r>
      <w:r w:rsidR="00027163">
        <w:rPr>
          <w:rFonts w:eastAsiaTheme="minorEastAsia"/>
          <w:lang w:eastAsia="zh-CN"/>
        </w:rPr>
        <w:t>.</w:t>
      </w:r>
    </w:p>
    <w:p w14:paraId="5F59E06D" w14:textId="77777777" w:rsidR="00770BE3" w:rsidRDefault="00FE2621" w:rsidP="00976AEE">
      <w:pPr>
        <w:autoSpaceDE w:val="0"/>
        <w:autoSpaceDN w:val="0"/>
        <w:adjustRightInd w:val="0"/>
        <w:snapToGrid w:val="0"/>
        <w:spacing w:after="120"/>
        <w:jc w:val="both"/>
        <w:rPr>
          <w:rFonts w:ascii="Times New Roman" w:eastAsia="宋体" w:hAnsi="Times New Roman"/>
          <w:b/>
          <w:bCs/>
          <w:i/>
          <w:sz w:val="22"/>
          <w:szCs w:val="20"/>
          <w:lang w:val="en-US"/>
        </w:rPr>
      </w:pPr>
      <w:r w:rsidRPr="00976AEE">
        <w:rPr>
          <w:rFonts w:ascii="Times New Roman" w:eastAsia="宋体" w:hAnsi="Times New Roman"/>
          <w:b/>
          <w:bCs/>
          <w:i/>
          <w:sz w:val="22"/>
          <w:szCs w:val="20"/>
          <w:lang w:val="en-US"/>
        </w:rPr>
        <w:lastRenderedPageBreak/>
        <w:t>Proposal 1:</w:t>
      </w:r>
      <w:r w:rsidR="00770BE3">
        <w:rPr>
          <w:rFonts w:ascii="Times New Roman" w:eastAsia="宋体" w:hAnsi="Times New Roman"/>
          <w:b/>
          <w:bCs/>
          <w:i/>
          <w:sz w:val="22"/>
          <w:szCs w:val="20"/>
          <w:lang w:val="en-US"/>
        </w:rPr>
        <w:t xml:space="preserve"> The R2D preamble consists of the following two parts:</w:t>
      </w:r>
    </w:p>
    <w:p w14:paraId="416AD425" w14:textId="2F935FE9" w:rsidR="00C80025" w:rsidRDefault="00C80025" w:rsidP="00770BE3">
      <w:pPr>
        <w:pStyle w:val="a7"/>
        <w:numPr>
          <w:ilvl w:val="0"/>
          <w:numId w:val="23"/>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A delimiter part: </w:t>
      </w:r>
      <w:r w:rsidR="00E116E8">
        <w:rPr>
          <w:rFonts w:ascii="Times New Roman" w:eastAsia="宋体" w:hAnsi="Times New Roman"/>
          <w:b/>
          <w:bCs/>
          <w:i/>
          <w:sz w:val="22"/>
          <w:szCs w:val="20"/>
          <w:lang w:val="en-US"/>
        </w:rPr>
        <w:t>Indicates the start of the R2D transmission,</w:t>
      </w:r>
      <w:r w:rsidR="00C520FF">
        <w:rPr>
          <w:rFonts w:ascii="Times New Roman" w:eastAsia="宋体" w:hAnsi="Times New Roman"/>
          <w:b/>
          <w:bCs/>
          <w:i/>
          <w:sz w:val="22"/>
          <w:szCs w:val="20"/>
          <w:lang w:val="en-US"/>
        </w:rPr>
        <w:t xml:space="preserve"> as a fixed-length low voltage, the length of the delimiter part should be an integer multiple of the chip length. </w:t>
      </w:r>
    </w:p>
    <w:p w14:paraId="59D5429E" w14:textId="202D7FBB" w:rsidR="00FE2621" w:rsidRPr="00770BE3" w:rsidRDefault="00C80025" w:rsidP="00770BE3">
      <w:pPr>
        <w:pStyle w:val="a7"/>
        <w:numPr>
          <w:ilvl w:val="0"/>
          <w:numId w:val="23"/>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A clock-acquisition part: </w:t>
      </w:r>
      <w:r w:rsidR="00E116E8">
        <w:rPr>
          <w:rFonts w:ascii="Times New Roman" w:eastAsia="宋体" w:hAnsi="Times New Roman"/>
          <w:b/>
          <w:bCs/>
          <w:i/>
          <w:sz w:val="22"/>
          <w:szCs w:val="20"/>
          <w:lang w:val="en-US"/>
        </w:rPr>
        <w:t>Determines at least the chip duration of the succeeding R2D transmission,</w:t>
      </w:r>
      <w:r w:rsidR="00064213">
        <w:rPr>
          <w:rFonts w:ascii="Times New Roman" w:eastAsia="宋体" w:hAnsi="Times New Roman"/>
          <w:b/>
          <w:bCs/>
          <w:i/>
          <w:sz w:val="22"/>
          <w:szCs w:val="20"/>
          <w:lang w:val="en-US"/>
        </w:rPr>
        <w:t xml:space="preserve"> includes at least two transition edges</w:t>
      </w:r>
      <w:r w:rsidR="00FE2621" w:rsidRPr="00770BE3">
        <w:rPr>
          <w:rFonts w:ascii="Times New Roman" w:eastAsia="宋体" w:hAnsi="Times New Roman"/>
          <w:b/>
          <w:bCs/>
          <w:i/>
          <w:sz w:val="22"/>
          <w:szCs w:val="20"/>
          <w:lang w:val="en-US"/>
        </w:rPr>
        <w:t>.</w:t>
      </w:r>
      <w:r w:rsidR="00064213">
        <w:rPr>
          <w:rFonts w:ascii="Times New Roman" w:eastAsia="宋体" w:hAnsi="Times New Roman"/>
          <w:b/>
          <w:bCs/>
          <w:i/>
          <w:sz w:val="22"/>
          <w:szCs w:val="20"/>
          <w:lang w:val="en-US"/>
        </w:rPr>
        <w:t xml:space="preserve"> The duration between adjacent transiton edges should be an integer multiple of the chip length.</w:t>
      </w:r>
    </w:p>
    <w:p w14:paraId="5ED90CBD" w14:textId="681B0AF4" w:rsidR="00E1393B" w:rsidRDefault="00F96231"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w:t>
      </w:r>
      <w:r w:rsidR="00320C41" w:rsidRPr="00976AEE">
        <w:rPr>
          <w:rFonts w:ascii="Times New Roman" w:eastAsia="宋体" w:hAnsi="Times New Roman"/>
          <w:b/>
          <w:bCs/>
          <w:i/>
          <w:sz w:val="22"/>
          <w:szCs w:val="20"/>
          <w:lang w:val="en-US"/>
        </w:rPr>
        <w:t>:</w:t>
      </w:r>
      <w:r w:rsidR="002918DA">
        <w:rPr>
          <w:rFonts w:ascii="Times New Roman" w:eastAsia="宋体" w:hAnsi="Times New Roman"/>
          <w:b/>
          <w:bCs/>
          <w:i/>
          <w:sz w:val="22"/>
          <w:szCs w:val="20"/>
          <w:lang w:val="en-US"/>
        </w:rPr>
        <w:t xml:space="preserve"> </w:t>
      </w:r>
      <w:r w:rsidR="00901D1F">
        <w:rPr>
          <w:rFonts w:ascii="Times New Roman" w:eastAsia="宋体" w:hAnsi="Times New Roman"/>
          <w:b/>
          <w:bCs/>
          <w:i/>
          <w:sz w:val="22"/>
          <w:szCs w:val="20"/>
          <w:lang w:val="en-US"/>
        </w:rPr>
        <w:t>Postamble is needed at the end of the downlink transmission to signal the terminination of downlink</w:t>
      </w:r>
      <w:r w:rsidR="00EF771A">
        <w:rPr>
          <w:rFonts w:ascii="Times New Roman" w:eastAsia="宋体" w:hAnsi="Times New Roman"/>
          <w:b/>
          <w:bCs/>
          <w:i/>
          <w:sz w:val="22"/>
          <w:szCs w:val="20"/>
          <w:lang w:val="en-US"/>
        </w:rPr>
        <w:t xml:space="preserve"> an</w:t>
      </w:r>
      <w:r w:rsidR="00050805">
        <w:rPr>
          <w:rFonts w:ascii="Times New Roman" w:eastAsia="宋体" w:hAnsi="Times New Roman"/>
          <w:b/>
          <w:bCs/>
          <w:i/>
          <w:sz w:val="22"/>
          <w:szCs w:val="20"/>
          <w:lang w:val="en-US"/>
        </w:rPr>
        <w:t>d the postamble sequence for PRD</w:t>
      </w:r>
      <w:r w:rsidR="00EF771A">
        <w:rPr>
          <w:rFonts w:ascii="Times New Roman" w:eastAsia="宋体" w:hAnsi="Times New Roman"/>
          <w:b/>
          <w:bCs/>
          <w:i/>
          <w:sz w:val="22"/>
          <w:szCs w:val="20"/>
          <w:lang w:val="en-US"/>
        </w:rPr>
        <w:t>CH sho</w:t>
      </w:r>
      <w:r w:rsidR="00050805">
        <w:rPr>
          <w:rFonts w:ascii="Times New Roman" w:eastAsia="宋体" w:hAnsi="Times New Roman"/>
          <w:b/>
          <w:bCs/>
          <w:i/>
          <w:sz w:val="22"/>
          <w:szCs w:val="20"/>
          <w:lang w:val="en-US"/>
        </w:rPr>
        <w:t>uld be different from any of PRD</w:t>
      </w:r>
      <w:r w:rsidR="00EF771A">
        <w:rPr>
          <w:rFonts w:ascii="Times New Roman" w:eastAsia="宋体" w:hAnsi="Times New Roman"/>
          <w:b/>
          <w:bCs/>
          <w:i/>
          <w:sz w:val="22"/>
          <w:szCs w:val="20"/>
          <w:lang w:val="en-US"/>
        </w:rPr>
        <w:t>CH</w:t>
      </w:r>
      <w:r w:rsidR="00EF771A" w:rsidRPr="00976AEE">
        <w:rPr>
          <w:rFonts w:ascii="Times New Roman" w:eastAsia="宋体" w:hAnsi="Times New Roman"/>
          <w:b/>
          <w:bCs/>
          <w:i/>
          <w:sz w:val="22"/>
          <w:szCs w:val="20"/>
          <w:lang w:val="en-US"/>
        </w:rPr>
        <w:t>.</w:t>
      </w:r>
      <w:r w:rsidR="00E1393B">
        <w:rPr>
          <w:rFonts w:ascii="Times New Roman" w:eastAsia="宋体" w:hAnsi="Times New Roman"/>
          <w:b/>
          <w:bCs/>
          <w:i/>
          <w:sz w:val="22"/>
          <w:szCs w:val="20"/>
          <w:lang w:val="en-US"/>
        </w:rPr>
        <w:t xml:space="preserve"> </w:t>
      </w:r>
    </w:p>
    <w:p w14:paraId="7E79792D" w14:textId="4DB66D34" w:rsidR="00050805" w:rsidRPr="00976AEE" w:rsidRDefault="00050805" w:rsidP="00050805">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3</w:t>
      </w:r>
      <w:r w:rsidRPr="00976AEE">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w:t>
      </w:r>
      <w:r w:rsidR="000447BD">
        <w:rPr>
          <w:rFonts w:ascii="Times New Roman" w:eastAsia="宋体" w:hAnsi="Times New Roman"/>
          <w:b/>
          <w:bCs/>
          <w:i/>
          <w:sz w:val="22"/>
          <w:szCs w:val="20"/>
          <w:lang w:val="en-US"/>
        </w:rPr>
        <w:t>For R2D transmission, midamble is not needed if line coding is applied for R2D transmission</w:t>
      </w:r>
      <w:r w:rsidRPr="00976AEE">
        <w:rPr>
          <w:rFonts w:ascii="Times New Roman" w:eastAsia="宋体" w:hAnsi="Times New Roman"/>
          <w:b/>
          <w:bCs/>
          <w:i/>
          <w:sz w:val="22"/>
          <w:szCs w:val="20"/>
          <w:lang w:val="en-US"/>
        </w:rPr>
        <w:t>.</w:t>
      </w:r>
    </w:p>
    <w:p w14:paraId="708020DC" w14:textId="77777777" w:rsidR="00050805" w:rsidRPr="00976AEE" w:rsidRDefault="00050805" w:rsidP="00EF771A">
      <w:pPr>
        <w:autoSpaceDE w:val="0"/>
        <w:autoSpaceDN w:val="0"/>
        <w:adjustRightInd w:val="0"/>
        <w:snapToGrid w:val="0"/>
        <w:spacing w:after="120"/>
        <w:jc w:val="both"/>
        <w:rPr>
          <w:rFonts w:ascii="Times New Roman" w:eastAsia="宋体" w:hAnsi="Times New Roman"/>
          <w:b/>
          <w:bCs/>
          <w:i/>
          <w:sz w:val="22"/>
          <w:szCs w:val="20"/>
          <w:lang w:val="en-US"/>
        </w:rPr>
      </w:pPr>
    </w:p>
    <w:p w14:paraId="67DF1596" w14:textId="59BEFDE7" w:rsidR="004915C3" w:rsidRDefault="00F43429" w:rsidP="004915C3">
      <w:pPr>
        <w:pStyle w:val="2"/>
        <w:spacing w:before="0" w:after="0"/>
        <w:ind w:left="578" w:hanging="578"/>
        <w:jc w:val="both"/>
      </w:pPr>
      <w:r>
        <w:t>R2D Control information</w:t>
      </w:r>
    </w:p>
    <w:p w14:paraId="69CDFC0C" w14:textId="77777777" w:rsidR="006F6B84" w:rsidRDefault="006F6B84" w:rsidP="006F6B84">
      <w:pPr>
        <w:rPr>
          <w:lang w:eastAsia="ja-JP"/>
        </w:rPr>
      </w:pPr>
      <w:r>
        <w:rPr>
          <w:lang w:eastAsia="ja-JP"/>
        </w:rPr>
        <w:t xml:space="preserve">The following related proposals can be found in the FLS </w:t>
      </w:r>
      <w:r w:rsidRPr="002257F0">
        <w:rPr>
          <w:rFonts w:hint="eastAsia"/>
          <w:lang w:eastAsia="ja-JP"/>
        </w:rPr>
        <w:t>[</w:t>
      </w:r>
      <w:r w:rsidRPr="002257F0">
        <w:rPr>
          <w:lang w:eastAsia="ja-JP"/>
        </w:rPr>
        <w:t>4]</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9"/>
      </w:tblGrid>
      <w:tr w:rsidR="006F6B84" w14:paraId="39BF7E19" w14:textId="77777777" w:rsidTr="006F6B84">
        <w:trPr>
          <w:trHeight w:val="205"/>
        </w:trPr>
        <w:tc>
          <w:tcPr>
            <w:tcW w:w="8299" w:type="dxa"/>
          </w:tcPr>
          <w:p w14:paraId="16934CEC" w14:textId="77777777" w:rsidR="003E44EE" w:rsidRPr="003E44EE" w:rsidRDefault="003E44EE" w:rsidP="003E44EE">
            <w:pPr>
              <w:rPr>
                <w:bCs/>
                <w:iCs/>
              </w:rPr>
            </w:pPr>
            <w:r w:rsidRPr="003E44EE">
              <w:rPr>
                <w:bCs/>
                <w:iCs/>
              </w:rPr>
              <w:t>Proposal 2.1.2-1B</w:t>
            </w:r>
          </w:p>
          <w:p w14:paraId="2BFAB3BB" w14:textId="77777777" w:rsidR="003E44EE" w:rsidRDefault="003E44EE" w:rsidP="003E44EE">
            <w:pPr>
              <w:pStyle w:val="a7"/>
              <w:numPr>
                <w:ilvl w:val="0"/>
                <w:numId w:val="24"/>
              </w:numPr>
              <w:autoSpaceDE w:val="0"/>
              <w:autoSpaceDN w:val="0"/>
              <w:adjustRightInd w:val="0"/>
              <w:snapToGrid w:val="0"/>
              <w:spacing w:after="120"/>
              <w:ind w:leftChars="0" w:left="360"/>
              <w:contextualSpacing/>
              <w:jc w:val="both"/>
            </w:pPr>
            <w:r>
              <w:t>For R2D control information, at least the following R2D control information (for PRDCH and/or PDRCH) are studied:</w:t>
            </w:r>
          </w:p>
          <w:p w14:paraId="4BCDD70A"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Time domain resource allocation</w:t>
            </w:r>
          </w:p>
          <w:p w14:paraId="32BF66C3"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MCS</w:t>
            </w:r>
          </w:p>
          <w:p w14:paraId="73D60F4B"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TBS</w:t>
            </w:r>
          </w:p>
          <w:p w14:paraId="7615A2E2"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Repetitions</w:t>
            </w:r>
          </w:p>
          <w:p w14:paraId="3716B502"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Device ID and/or device group ID and/or device type</w:t>
            </w:r>
          </w:p>
          <w:p w14:paraId="7D2ADFC5"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 xml:space="preserve">Cast type </w:t>
            </w:r>
          </w:p>
          <w:p w14:paraId="70D784CB"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Frequency domain resource allocation</w:t>
            </w:r>
          </w:p>
          <w:p w14:paraId="170E663F" w14:textId="77777777" w:rsidR="003E44EE" w:rsidRDefault="003E44EE" w:rsidP="003E44EE">
            <w:pPr>
              <w:pStyle w:val="a7"/>
              <w:numPr>
                <w:ilvl w:val="0"/>
                <w:numId w:val="25"/>
              </w:numPr>
              <w:autoSpaceDE w:val="0"/>
              <w:autoSpaceDN w:val="0"/>
              <w:adjustRightInd w:val="0"/>
              <w:snapToGrid w:val="0"/>
              <w:spacing w:after="120"/>
              <w:ind w:leftChars="0"/>
              <w:contextualSpacing/>
              <w:jc w:val="both"/>
            </w:pPr>
            <w:r>
              <w:t>Reader ID</w:t>
            </w:r>
          </w:p>
          <w:p w14:paraId="1E75342A" w14:textId="77777777" w:rsidR="003E44EE" w:rsidRDefault="003E44EE" w:rsidP="003E44EE">
            <w:pPr>
              <w:pStyle w:val="a7"/>
              <w:numPr>
                <w:ilvl w:val="0"/>
                <w:numId w:val="26"/>
              </w:numPr>
              <w:autoSpaceDE w:val="0"/>
              <w:autoSpaceDN w:val="0"/>
              <w:adjustRightInd w:val="0"/>
              <w:snapToGrid w:val="0"/>
              <w:spacing w:after="120"/>
              <w:ind w:leftChars="0"/>
              <w:contextualSpacing/>
              <w:jc w:val="both"/>
            </w:pPr>
            <w:r>
              <w:t>For the study of each of the above R2D control information, at least following aspects are considered:</w:t>
            </w:r>
          </w:p>
          <w:p w14:paraId="115EE85B" w14:textId="77777777" w:rsidR="003E44EE" w:rsidRDefault="003E44EE" w:rsidP="003E44EE">
            <w:pPr>
              <w:pStyle w:val="a7"/>
              <w:numPr>
                <w:ilvl w:val="1"/>
                <w:numId w:val="26"/>
              </w:numPr>
              <w:autoSpaceDE w:val="0"/>
              <w:autoSpaceDN w:val="0"/>
              <w:adjustRightInd w:val="0"/>
              <w:snapToGrid w:val="0"/>
              <w:spacing w:after="120"/>
              <w:ind w:leftChars="0" w:left="1080"/>
              <w:contextualSpacing/>
              <w:jc w:val="both"/>
            </w:pPr>
            <w:r>
              <w:t>Whether the control information is needed/predefined or not</w:t>
            </w:r>
          </w:p>
          <w:p w14:paraId="0104AE46" w14:textId="77777777" w:rsidR="003E44EE" w:rsidRDefault="003E44EE" w:rsidP="003E44EE">
            <w:pPr>
              <w:pStyle w:val="a7"/>
              <w:numPr>
                <w:ilvl w:val="1"/>
                <w:numId w:val="26"/>
              </w:numPr>
              <w:autoSpaceDE w:val="0"/>
              <w:autoSpaceDN w:val="0"/>
              <w:adjustRightInd w:val="0"/>
              <w:snapToGrid w:val="0"/>
              <w:spacing w:after="120"/>
              <w:ind w:leftChars="0" w:left="1080"/>
              <w:contextualSpacing/>
              <w:jc w:val="both"/>
            </w:pPr>
            <w:r>
              <w:t>For control information that is not fixed, whether it is signaled as L1 control information and/or via higher-layer signaling (e.g. MAC CE, RRC)</w:t>
            </w:r>
          </w:p>
          <w:p w14:paraId="245DB397" w14:textId="767A087A" w:rsidR="006F6B84" w:rsidRPr="003E44EE" w:rsidRDefault="003E44EE" w:rsidP="003E44EE">
            <w:pPr>
              <w:pStyle w:val="a7"/>
              <w:numPr>
                <w:ilvl w:val="1"/>
                <w:numId w:val="26"/>
              </w:numPr>
              <w:autoSpaceDE w:val="0"/>
              <w:autoSpaceDN w:val="0"/>
              <w:adjustRightInd w:val="0"/>
              <w:snapToGrid w:val="0"/>
              <w:spacing w:after="120"/>
              <w:ind w:leftChars="0" w:left="1080"/>
              <w:contextualSpacing/>
              <w:jc w:val="both"/>
            </w:pPr>
            <w:r>
              <w:t>Whether the control information is unicast, groupcast, broadcast</w:t>
            </w:r>
          </w:p>
        </w:tc>
      </w:tr>
    </w:tbl>
    <w:p w14:paraId="744C1433" w14:textId="2FF277B8" w:rsidR="00480B80" w:rsidRDefault="0006391A" w:rsidP="004915C3">
      <w:pPr>
        <w:jc w:val="both"/>
      </w:pPr>
      <w:r>
        <w:rPr>
          <w:lang w:eastAsia="zh-CN"/>
        </w:rPr>
        <w:t>For R2D transmission, if the postamble is used to indicate the end of the transmission, then the TBS can be indicated by using postamble</w:t>
      </w:r>
      <w:r w:rsidR="00CC7176">
        <w:t>.</w:t>
      </w:r>
      <w:r>
        <w:t xml:space="preserve"> If the FEC is not supported, then the MCS are not needed in the R2D control informati</w:t>
      </w:r>
      <w:r w:rsidR="00985639">
        <w:t>on.</w:t>
      </w:r>
    </w:p>
    <w:p w14:paraId="3982C362" w14:textId="77777777" w:rsidR="0092633F" w:rsidRDefault="00985639" w:rsidP="0098563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w:t>
      </w:r>
      <w:r w:rsidR="0092633F">
        <w:rPr>
          <w:rFonts w:ascii="Times New Roman" w:eastAsia="宋体" w:hAnsi="Times New Roman"/>
          <w:b/>
          <w:bCs/>
          <w:i/>
          <w:sz w:val="22"/>
          <w:szCs w:val="20"/>
          <w:lang w:val="en-US"/>
        </w:rPr>
        <w:t xml:space="preserve"> R2D control information</w:t>
      </w:r>
      <w:r w:rsidRPr="00EF771A">
        <w:rPr>
          <w:rFonts w:ascii="Times New Roman" w:eastAsia="宋体" w:hAnsi="Times New Roman" w:hint="eastAsia"/>
          <w:b/>
          <w:bCs/>
          <w:i/>
          <w:sz w:val="22"/>
          <w:szCs w:val="20"/>
          <w:lang w:val="en-US"/>
        </w:rPr>
        <w:t>,</w:t>
      </w:r>
      <w:r w:rsidR="0092633F">
        <w:rPr>
          <w:rFonts w:ascii="Times New Roman" w:eastAsia="宋体" w:hAnsi="Times New Roman"/>
          <w:b/>
          <w:bCs/>
          <w:i/>
          <w:sz w:val="22"/>
          <w:szCs w:val="20"/>
          <w:lang w:val="en-US"/>
        </w:rPr>
        <w:t xml:space="preserve"> at least the following R2D control information are studied:</w:t>
      </w:r>
    </w:p>
    <w:p w14:paraId="3A9F9ACF" w14:textId="33CA58B0" w:rsidR="0092633F" w:rsidRDefault="0092633F" w:rsidP="0092633F">
      <w:pPr>
        <w:pStyle w:val="a7"/>
        <w:numPr>
          <w:ilvl w:val="0"/>
          <w:numId w:val="25"/>
        </w:numPr>
        <w:autoSpaceDE w:val="0"/>
        <w:autoSpaceDN w:val="0"/>
        <w:adjustRightInd w:val="0"/>
        <w:snapToGrid w:val="0"/>
        <w:spacing w:after="120"/>
        <w:ind w:leftChars="0"/>
        <w:contextualSpacing/>
        <w:jc w:val="both"/>
        <w:rPr>
          <w:b/>
          <w:i/>
        </w:rPr>
      </w:pPr>
      <w:r w:rsidRPr="0092633F">
        <w:rPr>
          <w:b/>
          <w:i/>
        </w:rPr>
        <w:t>Time domain resource allocation</w:t>
      </w:r>
    </w:p>
    <w:p w14:paraId="74B92B8E" w14:textId="5EC6CFC6" w:rsidR="00065204" w:rsidRPr="00065204" w:rsidRDefault="00065204" w:rsidP="000F420C">
      <w:pPr>
        <w:pStyle w:val="a7"/>
        <w:numPr>
          <w:ilvl w:val="0"/>
          <w:numId w:val="25"/>
        </w:numPr>
        <w:autoSpaceDE w:val="0"/>
        <w:autoSpaceDN w:val="0"/>
        <w:adjustRightInd w:val="0"/>
        <w:snapToGrid w:val="0"/>
        <w:spacing w:after="120"/>
        <w:ind w:leftChars="0"/>
        <w:contextualSpacing/>
        <w:jc w:val="both"/>
        <w:rPr>
          <w:b/>
          <w:i/>
        </w:rPr>
      </w:pPr>
      <w:r w:rsidRPr="00065204">
        <w:rPr>
          <w:b/>
          <w:i/>
        </w:rPr>
        <w:t>Frequency domain resource allocation</w:t>
      </w:r>
    </w:p>
    <w:p w14:paraId="28520FC8" w14:textId="77777777" w:rsidR="0092633F" w:rsidRPr="0092633F" w:rsidRDefault="0092633F" w:rsidP="0092633F">
      <w:pPr>
        <w:pStyle w:val="a7"/>
        <w:numPr>
          <w:ilvl w:val="0"/>
          <w:numId w:val="25"/>
        </w:numPr>
        <w:autoSpaceDE w:val="0"/>
        <w:autoSpaceDN w:val="0"/>
        <w:adjustRightInd w:val="0"/>
        <w:snapToGrid w:val="0"/>
        <w:spacing w:after="120"/>
        <w:ind w:leftChars="0"/>
        <w:contextualSpacing/>
        <w:jc w:val="both"/>
        <w:rPr>
          <w:b/>
          <w:i/>
        </w:rPr>
      </w:pPr>
      <w:r w:rsidRPr="0092633F">
        <w:rPr>
          <w:b/>
          <w:i/>
        </w:rPr>
        <w:t>Repetitions</w:t>
      </w:r>
    </w:p>
    <w:p w14:paraId="6F34342F" w14:textId="77777777" w:rsidR="0092633F" w:rsidRPr="0092633F" w:rsidRDefault="0092633F" w:rsidP="0092633F">
      <w:pPr>
        <w:pStyle w:val="a7"/>
        <w:numPr>
          <w:ilvl w:val="0"/>
          <w:numId w:val="25"/>
        </w:numPr>
        <w:autoSpaceDE w:val="0"/>
        <w:autoSpaceDN w:val="0"/>
        <w:adjustRightInd w:val="0"/>
        <w:snapToGrid w:val="0"/>
        <w:spacing w:after="120"/>
        <w:ind w:leftChars="0"/>
        <w:contextualSpacing/>
        <w:jc w:val="both"/>
        <w:rPr>
          <w:b/>
          <w:i/>
        </w:rPr>
      </w:pPr>
      <w:r w:rsidRPr="0092633F">
        <w:rPr>
          <w:b/>
          <w:i/>
        </w:rPr>
        <w:t>Device ID and/or device group ID and/or device type</w:t>
      </w:r>
    </w:p>
    <w:p w14:paraId="40C2E8AF" w14:textId="77777777" w:rsidR="0092633F" w:rsidRPr="0092633F" w:rsidRDefault="0092633F" w:rsidP="0092633F">
      <w:pPr>
        <w:pStyle w:val="a7"/>
        <w:numPr>
          <w:ilvl w:val="0"/>
          <w:numId w:val="25"/>
        </w:numPr>
        <w:autoSpaceDE w:val="0"/>
        <w:autoSpaceDN w:val="0"/>
        <w:adjustRightInd w:val="0"/>
        <w:snapToGrid w:val="0"/>
        <w:spacing w:after="120"/>
        <w:ind w:leftChars="0"/>
        <w:contextualSpacing/>
        <w:jc w:val="both"/>
        <w:rPr>
          <w:b/>
          <w:i/>
        </w:rPr>
      </w:pPr>
      <w:r w:rsidRPr="0092633F">
        <w:rPr>
          <w:b/>
          <w:i/>
        </w:rPr>
        <w:t xml:space="preserve">Cast type </w:t>
      </w:r>
    </w:p>
    <w:p w14:paraId="6281752F" w14:textId="0BB54D4D" w:rsidR="00985639" w:rsidRPr="0092633F" w:rsidRDefault="0092633F" w:rsidP="0092633F">
      <w:pPr>
        <w:pStyle w:val="a7"/>
        <w:numPr>
          <w:ilvl w:val="0"/>
          <w:numId w:val="25"/>
        </w:numPr>
        <w:autoSpaceDE w:val="0"/>
        <w:autoSpaceDN w:val="0"/>
        <w:adjustRightInd w:val="0"/>
        <w:snapToGrid w:val="0"/>
        <w:spacing w:after="120"/>
        <w:ind w:leftChars="0"/>
        <w:contextualSpacing/>
        <w:jc w:val="both"/>
        <w:rPr>
          <w:rFonts w:ascii="Times New Roman" w:eastAsia="宋体" w:hAnsi="Times New Roman"/>
          <w:b/>
          <w:bCs/>
          <w:i/>
          <w:sz w:val="22"/>
          <w:szCs w:val="20"/>
          <w:lang w:val="en-US"/>
        </w:rPr>
      </w:pPr>
      <w:r w:rsidRPr="0092633F">
        <w:rPr>
          <w:b/>
          <w:i/>
        </w:rPr>
        <w:t>Reader ID</w:t>
      </w:r>
      <w:r w:rsidR="00985639" w:rsidRPr="0092633F">
        <w:rPr>
          <w:rFonts w:ascii="Times New Roman" w:eastAsia="宋体" w:hAnsi="Times New Roman"/>
          <w:b/>
          <w:bCs/>
          <w:i/>
          <w:sz w:val="22"/>
          <w:szCs w:val="20"/>
          <w:lang w:val="en-US"/>
        </w:rPr>
        <w:t>.</w:t>
      </w:r>
    </w:p>
    <w:p w14:paraId="2D4F3C01" w14:textId="3E589DFC" w:rsidR="007425AE" w:rsidRPr="007425AE" w:rsidRDefault="005F0DF8" w:rsidP="004915C3">
      <w:pPr>
        <w:jc w:val="both"/>
      </w:pPr>
      <w:r>
        <w:rPr>
          <w:lang w:eastAsia="zh-CN"/>
        </w:rPr>
        <w:t xml:space="preserve">Since the PDRCH transmission always follows a corresponding PRDCH transmission, the device responds passively to the R2D message. </w:t>
      </w:r>
      <w:proofErr w:type="gramStart"/>
      <w:r>
        <w:rPr>
          <w:lang w:eastAsia="zh-CN"/>
        </w:rPr>
        <w:t>So</w:t>
      </w:r>
      <w:proofErr w:type="gramEnd"/>
      <w:r>
        <w:rPr>
          <w:lang w:eastAsia="zh-CN"/>
        </w:rPr>
        <w:t xml:space="preserve"> the control information can be included in a higher layer message, et al MAC CE</w:t>
      </w:r>
      <w:r w:rsidR="007425AE">
        <w:rPr>
          <w:lang w:eastAsia="zh-CN"/>
        </w:rPr>
        <w:t>.</w:t>
      </w:r>
    </w:p>
    <w:p w14:paraId="25AFF146" w14:textId="6DE8A4A7" w:rsidR="004915C3" w:rsidRPr="00EF771A" w:rsidRDefault="00985639"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5</w:t>
      </w:r>
      <w:r w:rsidR="004915C3" w:rsidRPr="00EF771A">
        <w:rPr>
          <w:rFonts w:ascii="Times New Roman" w:eastAsia="宋体" w:hAnsi="Times New Roman"/>
          <w:b/>
          <w:bCs/>
          <w:i/>
          <w:sz w:val="22"/>
          <w:szCs w:val="20"/>
          <w:lang w:val="en-US"/>
        </w:rPr>
        <w:t>:</w:t>
      </w:r>
      <w:r w:rsidR="00A63A79">
        <w:rPr>
          <w:rFonts w:ascii="Times New Roman" w:eastAsia="宋体" w:hAnsi="Times New Roman"/>
          <w:b/>
          <w:bCs/>
          <w:i/>
          <w:sz w:val="22"/>
          <w:szCs w:val="20"/>
          <w:lang w:val="en-US"/>
        </w:rPr>
        <w:t xml:space="preserve"> For ambient IoT devices</w:t>
      </w:r>
      <w:r w:rsidR="003D335E" w:rsidRPr="00EF771A">
        <w:rPr>
          <w:rFonts w:ascii="Times New Roman" w:eastAsia="宋体" w:hAnsi="Times New Roman" w:hint="eastAsia"/>
          <w:b/>
          <w:bCs/>
          <w:i/>
          <w:sz w:val="22"/>
          <w:szCs w:val="20"/>
          <w:lang w:val="en-US"/>
        </w:rPr>
        <w:t>,</w:t>
      </w:r>
      <w:r w:rsidR="00B96D2E">
        <w:rPr>
          <w:rFonts w:ascii="Times New Roman" w:eastAsia="宋体" w:hAnsi="Times New Roman"/>
          <w:b/>
          <w:bCs/>
          <w:i/>
          <w:sz w:val="22"/>
          <w:szCs w:val="20"/>
          <w:lang w:val="en-US"/>
        </w:rPr>
        <w:t xml:space="preserve"> R2D</w:t>
      </w:r>
      <w:r w:rsidR="00A63A79">
        <w:rPr>
          <w:rFonts w:ascii="Times New Roman" w:eastAsia="宋体" w:hAnsi="Times New Roman"/>
          <w:b/>
          <w:bCs/>
          <w:i/>
          <w:sz w:val="22"/>
          <w:szCs w:val="20"/>
          <w:lang w:val="en-US"/>
        </w:rPr>
        <w:t xml:space="preserve"> control information carried by MAC CE can be trans</w:t>
      </w:r>
      <w:r w:rsidR="00761861">
        <w:rPr>
          <w:rFonts w:ascii="Times New Roman" w:eastAsia="宋体" w:hAnsi="Times New Roman"/>
          <w:b/>
          <w:bCs/>
          <w:i/>
          <w:sz w:val="22"/>
          <w:szCs w:val="20"/>
          <w:lang w:val="en-US"/>
        </w:rPr>
        <w:t>mitted by PRDCH</w:t>
      </w:r>
      <w:r w:rsidR="00A63A79">
        <w:rPr>
          <w:rFonts w:ascii="Times New Roman" w:eastAsia="宋体" w:hAnsi="Times New Roman"/>
          <w:b/>
          <w:bCs/>
          <w:i/>
          <w:sz w:val="22"/>
          <w:szCs w:val="20"/>
          <w:lang w:val="en-US"/>
        </w:rPr>
        <w:t xml:space="preserve"> channel</w:t>
      </w:r>
      <w:r w:rsidR="004915C3" w:rsidRPr="00EF771A">
        <w:rPr>
          <w:rFonts w:ascii="Times New Roman" w:eastAsia="宋体" w:hAnsi="Times New Roman"/>
          <w:b/>
          <w:bCs/>
          <w:i/>
          <w:sz w:val="22"/>
          <w:szCs w:val="20"/>
          <w:lang w:val="en-US"/>
        </w:rPr>
        <w:t>.</w:t>
      </w:r>
    </w:p>
    <w:p w14:paraId="5B3EDD41" w14:textId="5AEBDB61" w:rsidR="00FD07B6" w:rsidRDefault="0083382A" w:rsidP="00FD07B6">
      <w:pPr>
        <w:pStyle w:val="2"/>
        <w:spacing w:before="0" w:after="0"/>
        <w:ind w:left="578" w:hanging="578"/>
        <w:jc w:val="both"/>
      </w:pPr>
      <w:r>
        <w:lastRenderedPageBreak/>
        <w:t>PRDCH design</w:t>
      </w:r>
    </w:p>
    <w:p w14:paraId="254C021D" w14:textId="2A104DB4" w:rsidR="0083382A" w:rsidRPr="0083382A" w:rsidRDefault="0083382A" w:rsidP="0083382A">
      <w:r>
        <w:rPr>
          <w:lang w:eastAsia="ja-JP"/>
        </w:rPr>
        <w:t>The following agreements and proposals can be found in the FLS [3]</w:t>
      </w:r>
      <w:r w:rsidRPr="002257F0">
        <w:rPr>
          <w:rFonts w:hint="eastAsia"/>
          <w:lang w:eastAsia="ja-JP"/>
        </w:rPr>
        <w:t>[</w:t>
      </w:r>
      <w:r w:rsidRPr="002257F0">
        <w:rPr>
          <w:lang w:eastAsia="ja-JP"/>
        </w:rPr>
        <w:t>4]</w:t>
      </w:r>
      <w:r>
        <w:rPr>
          <w:lang w:eastAsia="ja-JP"/>
        </w:rPr>
        <w:t>:</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2"/>
      </w:tblGrid>
      <w:tr w:rsidR="00DC371E" w14:paraId="57BCD02C" w14:textId="77777777" w:rsidTr="00DC371E">
        <w:trPr>
          <w:trHeight w:val="225"/>
        </w:trPr>
        <w:tc>
          <w:tcPr>
            <w:tcW w:w="8278" w:type="dxa"/>
          </w:tcPr>
          <w:p w14:paraId="026B317D" w14:textId="77777777" w:rsidR="00914115" w:rsidRPr="00BC347C" w:rsidRDefault="00914115" w:rsidP="00914115">
            <w:pPr>
              <w:rPr>
                <w:rFonts w:ascii="Times New Roman" w:hAnsi="Times New Roman"/>
                <w:iCs/>
                <w:szCs w:val="20"/>
                <w:lang w:eastAsia="x-none"/>
              </w:rPr>
            </w:pPr>
            <w:r w:rsidRPr="00BC347C">
              <w:rPr>
                <w:rFonts w:ascii="Times New Roman" w:hAnsi="Times New Roman"/>
                <w:iCs/>
                <w:szCs w:val="20"/>
                <w:highlight w:val="green"/>
                <w:lang w:eastAsia="x-none"/>
              </w:rPr>
              <w:t>Agreement</w:t>
            </w:r>
          </w:p>
          <w:p w14:paraId="65562ABA" w14:textId="77777777" w:rsidR="00914115" w:rsidRPr="00BC347C" w:rsidRDefault="00914115" w:rsidP="00914115">
            <w:pPr>
              <w:autoSpaceDE w:val="0"/>
              <w:autoSpaceDN w:val="0"/>
              <w:adjustRightInd w:val="0"/>
              <w:snapToGrid w:val="0"/>
              <w:spacing w:after="120"/>
              <w:contextualSpacing/>
              <w:jc w:val="both"/>
              <w:rPr>
                <w:rFonts w:ascii="Times New Roman" w:hAnsi="Times New Roman"/>
                <w:szCs w:val="20"/>
                <w:lang w:eastAsia="x-none"/>
              </w:rPr>
            </w:pPr>
            <w:r w:rsidRPr="00BC347C">
              <w:rPr>
                <w:rFonts w:ascii="Times New Roman" w:hAnsi="Times New Roman"/>
                <w:szCs w:val="20"/>
                <w:lang w:eastAsia="x-none"/>
              </w:rPr>
              <w:t>For PRDCH generation at the reader, at least following blocks are studied as the baseline:</w:t>
            </w:r>
          </w:p>
          <w:p w14:paraId="35B202C1" w14:textId="77777777" w:rsidR="00914115" w:rsidRPr="00BC347C" w:rsidRDefault="00914115" w:rsidP="00914115">
            <w:pPr>
              <w:pStyle w:val="a7"/>
              <w:numPr>
                <w:ilvl w:val="0"/>
                <w:numId w:val="27"/>
              </w:numPr>
              <w:overflowPunct w:val="0"/>
              <w:autoSpaceDE w:val="0"/>
              <w:autoSpaceDN w:val="0"/>
              <w:adjustRightInd w:val="0"/>
              <w:spacing w:after="180"/>
              <w:ind w:leftChars="0"/>
              <w:contextualSpacing/>
              <w:textAlignment w:val="baseline"/>
            </w:pPr>
            <w:r w:rsidRPr="00BC347C">
              <w:t>CRC bits are appended if there is non-zero length CRC</w:t>
            </w:r>
          </w:p>
          <w:p w14:paraId="09208726" w14:textId="77777777" w:rsidR="00914115" w:rsidRPr="00BC347C" w:rsidRDefault="00914115" w:rsidP="00914115">
            <w:pPr>
              <w:pStyle w:val="a7"/>
              <w:numPr>
                <w:ilvl w:val="1"/>
                <w:numId w:val="27"/>
              </w:numPr>
              <w:overflowPunct w:val="0"/>
              <w:autoSpaceDE w:val="0"/>
              <w:autoSpaceDN w:val="0"/>
              <w:adjustRightInd w:val="0"/>
              <w:spacing w:after="180"/>
              <w:ind w:leftChars="0"/>
              <w:contextualSpacing/>
              <w:textAlignment w:val="baseline"/>
            </w:pPr>
            <w:r w:rsidRPr="00BC347C">
              <w:t>Note: CRC details discussed in agenda item 9.4.2.1</w:t>
            </w:r>
          </w:p>
          <w:p w14:paraId="3FED78E6" w14:textId="77777777" w:rsidR="00914115" w:rsidRPr="00BC347C" w:rsidRDefault="00914115" w:rsidP="00914115">
            <w:pPr>
              <w:pStyle w:val="a7"/>
              <w:numPr>
                <w:ilvl w:val="0"/>
                <w:numId w:val="27"/>
              </w:numPr>
              <w:overflowPunct w:val="0"/>
              <w:autoSpaceDE w:val="0"/>
              <w:autoSpaceDN w:val="0"/>
              <w:adjustRightInd w:val="0"/>
              <w:spacing w:after="180"/>
              <w:ind w:leftChars="0"/>
              <w:contextualSpacing/>
              <w:textAlignment w:val="baseline"/>
            </w:pPr>
            <w:r w:rsidRPr="00BC347C">
              <w:t xml:space="preserve">Line coding block </w:t>
            </w:r>
          </w:p>
          <w:p w14:paraId="1443DCF5" w14:textId="77777777" w:rsidR="00914115" w:rsidRPr="00BC347C" w:rsidRDefault="00914115" w:rsidP="00914115">
            <w:pPr>
              <w:pStyle w:val="a7"/>
              <w:numPr>
                <w:ilvl w:val="0"/>
                <w:numId w:val="27"/>
              </w:numPr>
              <w:overflowPunct w:val="0"/>
              <w:autoSpaceDE w:val="0"/>
              <w:autoSpaceDN w:val="0"/>
              <w:adjustRightInd w:val="0"/>
              <w:spacing w:after="180"/>
              <w:ind w:leftChars="0"/>
              <w:contextualSpacing/>
              <w:textAlignment w:val="baseline"/>
            </w:pPr>
            <w:r w:rsidRPr="00BC347C">
              <w:t xml:space="preserve">OOK-1/OOK-4 modulation with OFDM waveform generation, including resource mapping </w:t>
            </w:r>
          </w:p>
          <w:p w14:paraId="0A806ED6" w14:textId="77777777" w:rsidR="00914115" w:rsidRPr="00BC347C" w:rsidRDefault="00914115" w:rsidP="00914115">
            <w:pPr>
              <w:pStyle w:val="a7"/>
              <w:numPr>
                <w:ilvl w:val="1"/>
                <w:numId w:val="27"/>
              </w:numPr>
              <w:overflowPunct w:val="0"/>
              <w:autoSpaceDE w:val="0"/>
              <w:autoSpaceDN w:val="0"/>
              <w:adjustRightInd w:val="0"/>
              <w:spacing w:after="180"/>
              <w:ind w:leftChars="0"/>
              <w:contextualSpacing/>
              <w:textAlignment w:val="baseline"/>
            </w:pPr>
            <w:r w:rsidRPr="00BC347C">
              <w:t>FFS details</w:t>
            </w:r>
          </w:p>
          <w:p w14:paraId="7C28B452" w14:textId="77777777" w:rsidR="00914115" w:rsidRPr="00BC347C" w:rsidRDefault="00914115" w:rsidP="00914115">
            <w:pPr>
              <w:pStyle w:val="a7"/>
              <w:numPr>
                <w:ilvl w:val="0"/>
                <w:numId w:val="27"/>
              </w:numPr>
              <w:overflowPunct w:val="0"/>
              <w:autoSpaceDE w:val="0"/>
              <w:autoSpaceDN w:val="0"/>
              <w:adjustRightInd w:val="0"/>
              <w:spacing w:after="180"/>
              <w:ind w:leftChars="0"/>
              <w:contextualSpacing/>
              <w:textAlignment w:val="baseline"/>
            </w:pPr>
            <w:r w:rsidRPr="00BC347C">
              <w:t>Note: Other blocks could be added if agreed</w:t>
            </w:r>
          </w:p>
          <w:p w14:paraId="409AB0EA" w14:textId="77777777" w:rsidR="00914115" w:rsidRPr="00BC347C" w:rsidRDefault="00914115" w:rsidP="00914115">
            <w:pPr>
              <w:ind w:leftChars="400" w:left="800"/>
              <w:rPr>
                <w:szCs w:val="20"/>
                <w:lang w:eastAsia="x-none"/>
              </w:rPr>
            </w:pPr>
            <w:r w:rsidRPr="00BC347C">
              <w:rPr>
                <w:noProof/>
                <w:szCs w:val="20"/>
                <w:lang w:val="en-US" w:eastAsia="zh-CN"/>
              </w:rPr>
              <w:drawing>
                <wp:inline distT="0" distB="0" distL="0" distR="0" wp14:anchorId="0981D60E" wp14:editId="54FD90C8">
                  <wp:extent cx="5943600" cy="381000"/>
                  <wp:effectExtent l="0" t="0" r="0" b="0"/>
                  <wp:docPr id="701718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r w:rsidRPr="00BC347C" w:rsidDel="00BC2747">
              <w:rPr>
                <w:szCs w:val="20"/>
                <w:lang w:eastAsia="x-none"/>
              </w:rPr>
              <w:t xml:space="preserve"> </w:t>
            </w:r>
          </w:p>
          <w:p w14:paraId="440E085B" w14:textId="4CFDA772" w:rsidR="00EC1C32" w:rsidRPr="00EC1C32" w:rsidRDefault="00EC1C32" w:rsidP="00EC1C32">
            <w:pPr>
              <w:rPr>
                <w:bCs/>
                <w:iCs/>
              </w:rPr>
            </w:pPr>
            <w:r w:rsidRPr="00EC1C32">
              <w:rPr>
                <w:bCs/>
                <w:iCs/>
              </w:rPr>
              <w:t>Proposal 2.1.3-2A</w:t>
            </w:r>
          </w:p>
          <w:p w14:paraId="6963760E" w14:textId="77777777" w:rsidR="00EC1C32" w:rsidRDefault="00EC1C32" w:rsidP="00EC1C32">
            <w:pPr>
              <w:pStyle w:val="a7"/>
              <w:numPr>
                <w:ilvl w:val="0"/>
                <w:numId w:val="28"/>
              </w:numPr>
              <w:autoSpaceDE w:val="0"/>
              <w:autoSpaceDN w:val="0"/>
              <w:adjustRightInd w:val="0"/>
              <w:snapToGrid w:val="0"/>
              <w:spacing w:after="120"/>
              <w:ind w:leftChars="0"/>
              <w:contextualSpacing/>
              <w:jc w:val="both"/>
            </w:pPr>
            <w:r>
              <w:t>For mapping of R2D control information to PRDCH, at least following options are further studied and down-selected:</w:t>
            </w:r>
          </w:p>
          <w:p w14:paraId="27B4DF9D" w14:textId="77777777" w:rsidR="00EC1C32" w:rsidRDefault="00EC1C32" w:rsidP="00EC1C32">
            <w:pPr>
              <w:pStyle w:val="a7"/>
              <w:numPr>
                <w:ilvl w:val="3"/>
                <w:numId w:val="29"/>
              </w:numPr>
              <w:autoSpaceDE w:val="0"/>
              <w:autoSpaceDN w:val="0"/>
              <w:adjustRightInd w:val="0"/>
              <w:snapToGrid w:val="0"/>
              <w:spacing w:after="120"/>
              <w:ind w:leftChars="0"/>
              <w:contextualSpacing/>
              <w:jc w:val="both"/>
            </w:pPr>
            <w:r>
              <w:t>Option 1: Joint/single CRC is applied to R2D control information and R2D data</w:t>
            </w:r>
          </w:p>
          <w:p w14:paraId="60F34C6C" w14:textId="77777777" w:rsidR="00EC1C32" w:rsidRDefault="00EC1C32" w:rsidP="00EC1C32">
            <w:pPr>
              <w:pStyle w:val="a7"/>
              <w:numPr>
                <w:ilvl w:val="3"/>
                <w:numId w:val="29"/>
              </w:numPr>
              <w:autoSpaceDE w:val="0"/>
              <w:autoSpaceDN w:val="0"/>
              <w:adjustRightInd w:val="0"/>
              <w:snapToGrid w:val="0"/>
              <w:spacing w:after="120"/>
              <w:ind w:leftChars="0"/>
              <w:contextualSpacing/>
              <w:jc w:val="both"/>
            </w:pPr>
            <w:r>
              <w:t>Option 2: Separate CRC is applied to R2D control information and R2D data</w:t>
            </w:r>
          </w:p>
          <w:p w14:paraId="70C7A286" w14:textId="77777777" w:rsidR="00EC1C32" w:rsidRPr="00EC1C32" w:rsidRDefault="00EC1C32" w:rsidP="00EC1C32">
            <w:pPr>
              <w:pStyle w:val="a7"/>
              <w:numPr>
                <w:ilvl w:val="3"/>
                <w:numId w:val="29"/>
              </w:numPr>
              <w:autoSpaceDE w:val="0"/>
              <w:autoSpaceDN w:val="0"/>
              <w:adjustRightInd w:val="0"/>
              <w:snapToGrid w:val="0"/>
              <w:spacing w:after="120"/>
              <w:ind w:leftChars="0"/>
              <w:contextualSpacing/>
              <w:jc w:val="both"/>
            </w:pPr>
            <w:r w:rsidRPr="00EC1C32">
              <w:t>Option 3: No CRC is applied to R2D control information</w:t>
            </w:r>
          </w:p>
          <w:p w14:paraId="35B2DFF9" w14:textId="77777777" w:rsidR="00EC1C32" w:rsidRDefault="00EC1C32" w:rsidP="00EC1C32">
            <w:pPr>
              <w:pStyle w:val="a7"/>
              <w:numPr>
                <w:ilvl w:val="3"/>
                <w:numId w:val="28"/>
              </w:numPr>
              <w:autoSpaceDE w:val="0"/>
              <w:autoSpaceDN w:val="0"/>
              <w:adjustRightInd w:val="0"/>
              <w:snapToGrid w:val="0"/>
              <w:spacing w:after="120"/>
              <w:ind w:leftChars="0" w:left="360"/>
              <w:contextualSpacing/>
              <w:jc w:val="both"/>
            </w:pPr>
            <w:r>
              <w:t>FFS: further details for mapping of R2D control information and R2D data</w:t>
            </w:r>
          </w:p>
          <w:p w14:paraId="2A471F83" w14:textId="77777777" w:rsidR="00EC1C32" w:rsidRDefault="00EC1C32" w:rsidP="00EC1C32">
            <w:pPr>
              <w:pStyle w:val="a7"/>
              <w:numPr>
                <w:ilvl w:val="3"/>
                <w:numId w:val="28"/>
              </w:numPr>
              <w:autoSpaceDE w:val="0"/>
              <w:autoSpaceDN w:val="0"/>
              <w:adjustRightInd w:val="0"/>
              <w:snapToGrid w:val="0"/>
              <w:spacing w:after="120"/>
              <w:ind w:leftChars="0" w:left="360"/>
              <w:contextualSpacing/>
              <w:jc w:val="both"/>
            </w:pPr>
            <w:r>
              <w:t>FFS: whether/how to indicate the types of information mapped to PRDCH</w:t>
            </w:r>
          </w:p>
          <w:p w14:paraId="0590A615" w14:textId="77777777" w:rsidR="00EC1C32" w:rsidRDefault="00EC1C32" w:rsidP="00EC1C32">
            <w:pPr>
              <w:pStyle w:val="a7"/>
              <w:numPr>
                <w:ilvl w:val="3"/>
                <w:numId w:val="28"/>
              </w:numPr>
              <w:autoSpaceDE w:val="0"/>
              <w:autoSpaceDN w:val="0"/>
              <w:adjustRightInd w:val="0"/>
              <w:snapToGrid w:val="0"/>
              <w:spacing w:after="120"/>
              <w:ind w:leftChars="0" w:left="360"/>
              <w:contextualSpacing/>
              <w:jc w:val="both"/>
            </w:pPr>
            <w:r>
              <w:t>Note: This doesn’t preclude carrying some or all of R2D control information higher layer signaling (e.g. MAC CE, RRC)</w:t>
            </w:r>
          </w:p>
          <w:p w14:paraId="03058B47" w14:textId="77777777" w:rsidR="0083382A" w:rsidRPr="0083382A" w:rsidRDefault="0083382A" w:rsidP="0083382A">
            <w:pPr>
              <w:rPr>
                <w:bCs/>
                <w:iCs/>
              </w:rPr>
            </w:pPr>
            <w:r w:rsidRPr="0083382A">
              <w:rPr>
                <w:bCs/>
                <w:iCs/>
              </w:rPr>
              <w:t>Proposal 2.1.3-3</w:t>
            </w:r>
          </w:p>
          <w:p w14:paraId="06BCD61F" w14:textId="77777777" w:rsidR="0083382A" w:rsidRDefault="0083382A" w:rsidP="0083382A">
            <w:pPr>
              <w:pStyle w:val="a7"/>
              <w:numPr>
                <w:ilvl w:val="0"/>
                <w:numId w:val="28"/>
              </w:numPr>
              <w:autoSpaceDE w:val="0"/>
              <w:autoSpaceDN w:val="0"/>
              <w:adjustRightInd w:val="0"/>
              <w:snapToGrid w:val="0"/>
              <w:spacing w:after="120"/>
              <w:ind w:leftChars="0"/>
              <w:contextualSpacing/>
              <w:jc w:val="both"/>
            </w:pPr>
            <w:r>
              <w:t>For R2D payload, maximum TBS of 1000 bits is considered</w:t>
            </w:r>
          </w:p>
          <w:p w14:paraId="156F2701" w14:textId="77777777" w:rsidR="0083382A" w:rsidRDefault="0083382A" w:rsidP="0083382A">
            <w:pPr>
              <w:pStyle w:val="a7"/>
              <w:numPr>
                <w:ilvl w:val="3"/>
                <w:numId w:val="28"/>
              </w:numPr>
              <w:autoSpaceDE w:val="0"/>
              <w:autoSpaceDN w:val="0"/>
              <w:adjustRightInd w:val="0"/>
              <w:snapToGrid w:val="0"/>
              <w:spacing w:after="120"/>
              <w:ind w:leftChars="0"/>
              <w:contextualSpacing/>
              <w:jc w:val="both"/>
            </w:pPr>
            <w:r>
              <w:t xml:space="preserve">FFS: other values of TBS </w:t>
            </w:r>
          </w:p>
          <w:p w14:paraId="14758DC7" w14:textId="77777777" w:rsidR="0083382A" w:rsidRPr="0083382A" w:rsidRDefault="0083382A" w:rsidP="0083382A">
            <w:pPr>
              <w:rPr>
                <w:bCs/>
                <w:iCs/>
              </w:rPr>
            </w:pPr>
            <w:r w:rsidRPr="0083382A">
              <w:rPr>
                <w:bCs/>
                <w:iCs/>
              </w:rPr>
              <w:t>Proposal 2.1.3-4</w:t>
            </w:r>
          </w:p>
          <w:p w14:paraId="7CCCC030" w14:textId="77777777" w:rsidR="0083382A" w:rsidRDefault="0083382A" w:rsidP="0083382A">
            <w:pPr>
              <w:pStyle w:val="a7"/>
              <w:numPr>
                <w:ilvl w:val="0"/>
                <w:numId w:val="30"/>
              </w:numPr>
              <w:autoSpaceDE w:val="0"/>
              <w:autoSpaceDN w:val="0"/>
              <w:adjustRightInd w:val="0"/>
              <w:snapToGrid w:val="0"/>
              <w:spacing w:after="120"/>
              <w:ind w:leftChars="0" w:left="360"/>
              <w:contextualSpacing/>
              <w:jc w:val="both"/>
            </w:pPr>
            <w:r>
              <w:t>For PRDCH structure, following options are further studied and down-selected for mapping of R2D time acquisition signal (e.g. preamble):</w:t>
            </w:r>
          </w:p>
          <w:p w14:paraId="55F5FAC8" w14:textId="77777777" w:rsidR="0083382A" w:rsidRDefault="0083382A" w:rsidP="0083382A">
            <w:pPr>
              <w:pStyle w:val="a7"/>
              <w:numPr>
                <w:ilvl w:val="1"/>
                <w:numId w:val="30"/>
              </w:numPr>
              <w:autoSpaceDE w:val="0"/>
              <w:autoSpaceDN w:val="0"/>
              <w:adjustRightInd w:val="0"/>
              <w:snapToGrid w:val="0"/>
              <w:spacing w:after="120"/>
              <w:ind w:leftChars="0" w:left="720"/>
              <w:contextualSpacing/>
              <w:jc w:val="both"/>
            </w:pPr>
            <w:r>
              <w:t>Option 1: R2D time acquisition signal(s) are appended within the PRDCH, i.e. part of PRDCH</w:t>
            </w:r>
          </w:p>
          <w:p w14:paraId="58A2A28C" w14:textId="77777777" w:rsidR="0083382A" w:rsidRDefault="0083382A" w:rsidP="0083382A">
            <w:pPr>
              <w:pStyle w:val="a7"/>
              <w:numPr>
                <w:ilvl w:val="1"/>
                <w:numId w:val="30"/>
              </w:numPr>
              <w:autoSpaceDE w:val="0"/>
              <w:autoSpaceDN w:val="0"/>
              <w:adjustRightInd w:val="0"/>
              <w:snapToGrid w:val="0"/>
              <w:spacing w:after="120"/>
              <w:ind w:leftChars="0" w:left="720"/>
              <w:contextualSpacing/>
              <w:jc w:val="both"/>
            </w:pPr>
            <w:r>
              <w:t>Option 2: R2D time acquisition signal(s) are appended outside of the PRDCH, i.e. not part of PRDCH</w:t>
            </w:r>
          </w:p>
          <w:p w14:paraId="6E5D0EF1" w14:textId="77777777" w:rsidR="0083382A" w:rsidRPr="0083382A" w:rsidRDefault="0083382A" w:rsidP="0083382A">
            <w:pPr>
              <w:rPr>
                <w:bCs/>
                <w:iCs/>
              </w:rPr>
            </w:pPr>
            <w:r w:rsidRPr="0083382A">
              <w:rPr>
                <w:bCs/>
                <w:iCs/>
              </w:rPr>
              <w:t>Proposal 2.1.3-5A</w:t>
            </w:r>
          </w:p>
          <w:p w14:paraId="031332EF" w14:textId="77777777" w:rsidR="0083382A" w:rsidRDefault="0083382A" w:rsidP="0083382A">
            <w:pPr>
              <w:pStyle w:val="a7"/>
              <w:numPr>
                <w:ilvl w:val="0"/>
                <w:numId w:val="30"/>
              </w:numPr>
              <w:autoSpaceDE w:val="0"/>
              <w:autoSpaceDN w:val="0"/>
              <w:adjustRightInd w:val="0"/>
              <w:snapToGrid w:val="0"/>
              <w:spacing w:after="120"/>
              <w:ind w:leftChars="0" w:left="360"/>
              <w:contextualSpacing/>
              <w:jc w:val="both"/>
            </w:pPr>
            <w:r>
              <w:t>Different cast types are studied for PRDCH including:</w:t>
            </w:r>
          </w:p>
          <w:p w14:paraId="1295A636" w14:textId="77777777" w:rsidR="0083382A" w:rsidRDefault="0083382A" w:rsidP="0083382A">
            <w:pPr>
              <w:pStyle w:val="a7"/>
              <w:numPr>
                <w:ilvl w:val="1"/>
                <w:numId w:val="30"/>
              </w:numPr>
              <w:autoSpaceDE w:val="0"/>
              <w:autoSpaceDN w:val="0"/>
              <w:adjustRightInd w:val="0"/>
              <w:snapToGrid w:val="0"/>
              <w:spacing w:after="120"/>
              <w:ind w:leftChars="0" w:left="720"/>
              <w:contextualSpacing/>
              <w:jc w:val="both"/>
            </w:pPr>
            <w:r>
              <w:t>Unicast type</w:t>
            </w:r>
          </w:p>
          <w:p w14:paraId="12161F9E" w14:textId="77777777" w:rsidR="0083382A" w:rsidRDefault="0083382A" w:rsidP="0083382A">
            <w:pPr>
              <w:pStyle w:val="a7"/>
              <w:numPr>
                <w:ilvl w:val="0"/>
                <w:numId w:val="31"/>
              </w:numPr>
              <w:autoSpaceDE w:val="0"/>
              <w:autoSpaceDN w:val="0"/>
              <w:adjustRightInd w:val="0"/>
              <w:snapToGrid w:val="0"/>
              <w:spacing w:after="120"/>
              <w:ind w:leftChars="0"/>
              <w:contextualSpacing/>
              <w:jc w:val="both"/>
            </w:pPr>
            <w:r>
              <w:t>Broadcast type</w:t>
            </w:r>
          </w:p>
          <w:p w14:paraId="16E12E60" w14:textId="37D2D595" w:rsidR="0083382A" w:rsidRPr="0083382A" w:rsidRDefault="0083382A" w:rsidP="0083382A">
            <w:pPr>
              <w:pStyle w:val="a7"/>
              <w:numPr>
                <w:ilvl w:val="0"/>
                <w:numId w:val="31"/>
              </w:numPr>
              <w:autoSpaceDE w:val="0"/>
              <w:autoSpaceDN w:val="0"/>
              <w:adjustRightInd w:val="0"/>
              <w:snapToGrid w:val="0"/>
              <w:spacing w:after="120"/>
              <w:ind w:leftChars="0"/>
              <w:contextualSpacing/>
              <w:jc w:val="both"/>
            </w:pPr>
            <w:r>
              <w:t xml:space="preserve">Groupcast type </w:t>
            </w:r>
          </w:p>
        </w:tc>
      </w:tr>
    </w:tbl>
    <w:p w14:paraId="15BAFE80" w14:textId="77DC32ED" w:rsidR="00FD07B6" w:rsidRPr="0056202F" w:rsidRDefault="00DD4A4A" w:rsidP="00FD07B6">
      <w:pPr>
        <w:jc w:val="both"/>
      </w:pPr>
      <w:r>
        <w:t>If the R2D control information is carried in MAC CE</w:t>
      </w:r>
      <w:r>
        <w:rPr>
          <w:lang w:eastAsia="zh-CN"/>
        </w:rPr>
        <w:t>, a single CRC can be considered for R2D data and control</w:t>
      </w:r>
      <w:r w:rsidR="00B07850">
        <w:t xml:space="preserve">. </w:t>
      </w:r>
      <w:r w:rsidR="00762AFA">
        <w:t>The time acquisition signal (e.g. preamble) generation can be different from the PRDCH structure, so the R2D time acquisition signal(s) can be appended outside of the PRDCH.</w:t>
      </w:r>
    </w:p>
    <w:p w14:paraId="41C23FF4" w14:textId="2D32C1EF" w:rsidR="00FD07B6" w:rsidRDefault="006E744D"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6</w:t>
      </w:r>
      <w:r w:rsidR="00FD07B6" w:rsidRPr="00EF771A">
        <w:rPr>
          <w:rFonts w:ascii="Times New Roman" w:eastAsia="宋体" w:hAnsi="Times New Roman"/>
          <w:b/>
          <w:bCs/>
          <w:i/>
          <w:sz w:val="22"/>
          <w:szCs w:val="20"/>
          <w:lang w:val="en-US"/>
        </w:rPr>
        <w:t>:</w:t>
      </w:r>
      <w:r w:rsidR="005E4109">
        <w:rPr>
          <w:rFonts w:ascii="Times New Roman" w:eastAsia="宋体" w:hAnsi="Times New Roman"/>
          <w:b/>
          <w:bCs/>
          <w:i/>
          <w:sz w:val="22"/>
          <w:szCs w:val="20"/>
          <w:lang w:val="en-US"/>
        </w:rPr>
        <w:t xml:space="preserve"> For mapping of R2D control information to PRDCH</w:t>
      </w:r>
      <w:r w:rsidR="005E4109">
        <w:rPr>
          <w:rFonts w:ascii="Times New Roman" w:eastAsia="宋体" w:hAnsi="Times New Roman" w:hint="eastAsia"/>
          <w:b/>
          <w:bCs/>
          <w:i/>
          <w:sz w:val="22"/>
          <w:szCs w:val="20"/>
          <w:lang w:val="en-US" w:eastAsia="zh-CN"/>
        </w:rPr>
        <w:t>,</w:t>
      </w:r>
      <w:r w:rsidR="005E4109">
        <w:rPr>
          <w:rFonts w:ascii="Times New Roman" w:eastAsia="宋体" w:hAnsi="Times New Roman"/>
          <w:b/>
          <w:bCs/>
          <w:i/>
          <w:sz w:val="22"/>
          <w:szCs w:val="20"/>
          <w:lang w:val="en-US" w:eastAsia="zh-CN"/>
        </w:rPr>
        <w:t xml:space="preserve"> a single CRC is applied to both the control information and the R2D data</w:t>
      </w:r>
      <w:r w:rsidR="00FD07B6" w:rsidRPr="00EF771A">
        <w:rPr>
          <w:rFonts w:ascii="Times New Roman" w:eastAsia="宋体" w:hAnsi="Times New Roman"/>
          <w:b/>
          <w:bCs/>
          <w:i/>
          <w:sz w:val="22"/>
          <w:szCs w:val="20"/>
          <w:lang w:val="en-US"/>
        </w:rPr>
        <w:t>.</w:t>
      </w:r>
    </w:p>
    <w:p w14:paraId="0F46B516" w14:textId="53AF2AC9" w:rsidR="007D2F95" w:rsidRPr="007D2F95" w:rsidRDefault="007D2F95" w:rsidP="00EF771A">
      <w:pPr>
        <w:autoSpaceDE w:val="0"/>
        <w:autoSpaceDN w:val="0"/>
        <w:adjustRightInd w:val="0"/>
        <w:snapToGrid w:val="0"/>
        <w:spacing w:after="120"/>
        <w:jc w:val="both"/>
        <w:rPr>
          <w:rFonts w:ascii="Times New Roman" w:eastAsia="宋体" w:hAnsi="Times New Roman"/>
          <w:b/>
          <w:bCs/>
          <w:i/>
          <w:sz w:val="22"/>
          <w:szCs w:val="20"/>
        </w:rPr>
      </w:pPr>
      <w:r>
        <w:rPr>
          <w:rFonts w:ascii="Times New Roman" w:eastAsia="宋体" w:hAnsi="Times New Roman"/>
          <w:b/>
          <w:bCs/>
          <w:i/>
          <w:sz w:val="22"/>
          <w:szCs w:val="20"/>
          <w:lang w:val="en-US"/>
        </w:rPr>
        <w:t>Proposal 7</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R2D payload, maximum TBS of 1000 bits is considered</w:t>
      </w:r>
      <w:r w:rsidRPr="00EF771A">
        <w:rPr>
          <w:rFonts w:ascii="Times New Roman" w:eastAsia="宋体" w:hAnsi="Times New Roman"/>
          <w:b/>
          <w:bCs/>
          <w:i/>
          <w:sz w:val="22"/>
          <w:szCs w:val="20"/>
          <w:lang w:val="en-US"/>
        </w:rPr>
        <w:t>.</w:t>
      </w:r>
    </w:p>
    <w:p w14:paraId="0001290F" w14:textId="19C8D2E5" w:rsidR="00D401F8" w:rsidRDefault="00CC4235"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8</w:t>
      </w:r>
      <w:r w:rsidR="0059763E" w:rsidRPr="00EF771A">
        <w:rPr>
          <w:rFonts w:ascii="Times New Roman" w:eastAsia="宋体" w:hAnsi="Times New Roman"/>
          <w:b/>
          <w:bCs/>
          <w:i/>
          <w:sz w:val="22"/>
          <w:szCs w:val="20"/>
          <w:lang w:val="en-US"/>
        </w:rPr>
        <w:t>:</w:t>
      </w:r>
      <w:r w:rsidR="00A73247">
        <w:rPr>
          <w:rFonts w:ascii="Times New Roman" w:eastAsia="宋体" w:hAnsi="Times New Roman"/>
          <w:b/>
          <w:bCs/>
          <w:i/>
          <w:sz w:val="22"/>
          <w:szCs w:val="20"/>
          <w:lang w:val="en-US"/>
        </w:rPr>
        <w:t xml:space="preserve"> For </w:t>
      </w:r>
      <w:r>
        <w:rPr>
          <w:rFonts w:ascii="Times New Roman" w:eastAsia="宋体" w:hAnsi="Times New Roman"/>
          <w:b/>
          <w:bCs/>
          <w:i/>
          <w:sz w:val="22"/>
          <w:szCs w:val="20"/>
          <w:lang w:val="en-US"/>
        </w:rPr>
        <w:t>PRDCH structure, R2D time acquisition signal(s) are appended outside of the PRDCH</w:t>
      </w:r>
      <w:r w:rsidR="0059763E" w:rsidRPr="00EF771A">
        <w:rPr>
          <w:rFonts w:ascii="Times New Roman" w:eastAsia="宋体" w:hAnsi="Times New Roman"/>
          <w:b/>
          <w:bCs/>
          <w:i/>
          <w:sz w:val="22"/>
          <w:szCs w:val="20"/>
          <w:lang w:val="en-US"/>
        </w:rPr>
        <w:t>.</w:t>
      </w:r>
    </w:p>
    <w:p w14:paraId="4195422E" w14:textId="61B42DDE" w:rsidR="00AB2846" w:rsidRDefault="00AB2846" w:rsidP="00AB2846">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lastRenderedPageBreak/>
        <w:t>Proposal 9</w:t>
      </w:r>
      <w:r w:rsidRPr="00EF771A">
        <w:rPr>
          <w:rFonts w:ascii="Times New Roman" w:eastAsia="宋体" w:hAnsi="Times New Roman"/>
          <w:b/>
          <w:bCs/>
          <w:i/>
          <w:sz w:val="22"/>
          <w:szCs w:val="20"/>
          <w:lang w:val="en-US"/>
        </w:rPr>
        <w:t>:</w:t>
      </w:r>
      <w:r w:rsidR="00DD77DF">
        <w:rPr>
          <w:rFonts w:ascii="Times New Roman" w:eastAsia="宋体" w:hAnsi="Times New Roman"/>
          <w:b/>
          <w:bCs/>
          <w:i/>
          <w:sz w:val="22"/>
          <w:szCs w:val="20"/>
          <w:lang w:val="en-US"/>
        </w:rPr>
        <w:t xml:space="preserve"> Different cast types are studied for </w:t>
      </w:r>
      <w:proofErr w:type="gramStart"/>
      <w:r w:rsidR="00DD77DF">
        <w:rPr>
          <w:rFonts w:ascii="Times New Roman" w:eastAsia="宋体" w:hAnsi="Times New Roman"/>
          <w:b/>
          <w:bCs/>
          <w:i/>
          <w:sz w:val="22"/>
          <w:szCs w:val="20"/>
          <w:lang w:val="en-US"/>
        </w:rPr>
        <w:t>PRDCH ,</w:t>
      </w:r>
      <w:proofErr w:type="gramEnd"/>
      <w:r w:rsidR="00DD77DF">
        <w:rPr>
          <w:rFonts w:ascii="Times New Roman" w:eastAsia="宋体" w:hAnsi="Times New Roman"/>
          <w:b/>
          <w:bCs/>
          <w:i/>
          <w:sz w:val="22"/>
          <w:szCs w:val="20"/>
          <w:lang w:val="en-US"/>
        </w:rPr>
        <w:t xml:space="preserve"> including Unicast type, Broadcast type and Groupcast type</w:t>
      </w:r>
      <w:r w:rsidRPr="00EF771A">
        <w:rPr>
          <w:rFonts w:ascii="Times New Roman" w:eastAsia="宋体" w:hAnsi="Times New Roman"/>
          <w:b/>
          <w:bCs/>
          <w:i/>
          <w:sz w:val="22"/>
          <w:szCs w:val="20"/>
          <w:lang w:val="en-US"/>
        </w:rPr>
        <w:t>.</w:t>
      </w:r>
    </w:p>
    <w:p w14:paraId="484F4BE5" w14:textId="77777777" w:rsidR="00AB2846" w:rsidRPr="0058102A" w:rsidRDefault="00AB2846" w:rsidP="00EF771A">
      <w:pPr>
        <w:autoSpaceDE w:val="0"/>
        <w:autoSpaceDN w:val="0"/>
        <w:adjustRightInd w:val="0"/>
        <w:snapToGrid w:val="0"/>
        <w:spacing w:after="120"/>
        <w:jc w:val="both"/>
      </w:pPr>
    </w:p>
    <w:p w14:paraId="7BFF1BC3" w14:textId="1FEA5B47" w:rsidR="004D45D5" w:rsidRDefault="00F43429" w:rsidP="004D45D5">
      <w:pPr>
        <w:pStyle w:val="2"/>
        <w:spacing w:before="0" w:after="0"/>
        <w:ind w:left="578" w:hanging="578"/>
        <w:jc w:val="both"/>
      </w:pPr>
      <w:r>
        <w:t>R2D R</w:t>
      </w:r>
      <w:r w:rsidR="004D45D5">
        <w:t>eference signals</w:t>
      </w:r>
    </w:p>
    <w:p w14:paraId="120D5CBD" w14:textId="5CE05D05" w:rsidR="001461C9" w:rsidRDefault="001461C9" w:rsidP="004D45D5">
      <w:pPr>
        <w:jc w:val="both"/>
        <w:rPr>
          <w:lang w:eastAsia="ja-JP"/>
        </w:rPr>
      </w:pPr>
      <w:r>
        <w:rPr>
          <w:lang w:eastAsia="ja-JP"/>
        </w:rPr>
        <w:t>The following agreements can be found in the FLS [3]:</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1157EE" w14:paraId="6D91BF37" w14:textId="77777777" w:rsidTr="001157EE">
        <w:trPr>
          <w:trHeight w:val="225"/>
        </w:trPr>
        <w:tc>
          <w:tcPr>
            <w:tcW w:w="8285" w:type="dxa"/>
          </w:tcPr>
          <w:p w14:paraId="2F814032" w14:textId="77777777" w:rsidR="001157EE" w:rsidRPr="00A91457" w:rsidRDefault="001157EE" w:rsidP="001157EE">
            <w:pPr>
              <w:jc w:val="both"/>
              <w:rPr>
                <w:rFonts w:ascii="Times New Roman" w:eastAsia="Malgun Gothic" w:hAnsi="Times New Roman"/>
                <w:szCs w:val="20"/>
                <w:lang w:eastAsia="zh-CN"/>
              </w:rPr>
            </w:pPr>
            <w:r w:rsidRPr="00A91457">
              <w:rPr>
                <w:rFonts w:ascii="Times New Roman" w:eastAsia="Malgun Gothic" w:hAnsi="Times New Roman"/>
                <w:szCs w:val="20"/>
                <w:highlight w:val="green"/>
                <w:lang w:eastAsia="zh-CN"/>
              </w:rPr>
              <w:t>Agreement</w:t>
            </w:r>
          </w:p>
          <w:p w14:paraId="6F1AADFD" w14:textId="6FF9E77F" w:rsidR="001157EE" w:rsidRPr="001157EE" w:rsidRDefault="001157EE" w:rsidP="001157EE">
            <w:r w:rsidRPr="00A91457">
              <w:rPr>
                <w:rFonts w:ascii="Times New Roman" w:hAnsi="Times New Roman"/>
                <w:lang w:eastAsia="x-none"/>
              </w:rPr>
              <w:t>Reference signals including at least DMRS, PTRS, CSI-RS/TRS, are not further studied for R2D.</w:t>
            </w:r>
          </w:p>
        </w:tc>
      </w:tr>
    </w:tbl>
    <w:p w14:paraId="04D8FC6F" w14:textId="0DC32273" w:rsidR="004D45D5" w:rsidRPr="0056202F" w:rsidRDefault="000F7ED6" w:rsidP="004D45D5">
      <w:pPr>
        <w:jc w:val="both"/>
      </w:pPr>
      <w:r>
        <w:t xml:space="preserve">For ambient IoT devices, it is challenging to perform complex measurement. </w:t>
      </w:r>
      <w:r w:rsidR="00D64250">
        <w:t xml:space="preserve">The ambient IoT devices </w:t>
      </w:r>
      <w:r w:rsidR="00D16E6D">
        <w:t xml:space="preserve">don’t need any measurements on the channel, so </w:t>
      </w:r>
      <w:r w:rsidR="0014600E">
        <w:t>DMRS,</w:t>
      </w:r>
      <w:r w:rsidR="004F3ED2">
        <w:t xml:space="preserve"> PTRS, </w:t>
      </w:r>
      <w:r w:rsidR="0014600E">
        <w:t>CSI-RS couldn’t be supported</w:t>
      </w:r>
      <w:r w:rsidR="004D45D5">
        <w:t>.</w:t>
      </w:r>
    </w:p>
    <w:p w14:paraId="1358D3B7" w14:textId="725D6EE6" w:rsidR="004D45D5" w:rsidRPr="00EF771A" w:rsidRDefault="00BB79D2"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10</w:t>
      </w:r>
      <w:r w:rsidR="004D45D5" w:rsidRPr="00EF771A">
        <w:rPr>
          <w:rFonts w:ascii="Times New Roman" w:eastAsia="宋体" w:hAnsi="Times New Roman"/>
          <w:b/>
          <w:bCs/>
          <w:i/>
          <w:sz w:val="22"/>
          <w:szCs w:val="20"/>
          <w:lang w:val="en-US"/>
        </w:rPr>
        <w:t>:</w:t>
      </w:r>
      <w:r w:rsidR="00657A66">
        <w:rPr>
          <w:rFonts w:ascii="Times New Roman" w:eastAsia="宋体" w:hAnsi="Times New Roman"/>
          <w:b/>
          <w:bCs/>
          <w:i/>
          <w:sz w:val="22"/>
          <w:szCs w:val="20"/>
          <w:lang w:val="en-US"/>
        </w:rPr>
        <w:t xml:space="preserve"> For ambient IoT devices, </w:t>
      </w:r>
      <w:r w:rsidR="004F3ED2">
        <w:rPr>
          <w:rFonts w:ascii="Times New Roman" w:eastAsia="宋体" w:hAnsi="Times New Roman"/>
          <w:b/>
          <w:bCs/>
          <w:i/>
          <w:sz w:val="22"/>
          <w:szCs w:val="20"/>
          <w:lang w:val="en-US"/>
        </w:rPr>
        <w:t>DL RS including DMRS, PTRS and CSI-RS are not supported</w:t>
      </w:r>
      <w:r w:rsidR="004D45D5" w:rsidRPr="00EF771A">
        <w:rPr>
          <w:rFonts w:ascii="Times New Roman" w:eastAsia="宋体" w:hAnsi="Times New Roman"/>
          <w:b/>
          <w:bCs/>
          <w:i/>
          <w:sz w:val="22"/>
          <w:szCs w:val="20"/>
          <w:lang w:val="en-US"/>
        </w:rPr>
        <w:t>.</w:t>
      </w:r>
    </w:p>
    <w:p w14:paraId="1DF40AE9" w14:textId="77777777" w:rsidR="004D45D5" w:rsidRDefault="004D45D5" w:rsidP="004D45D5">
      <w:pPr>
        <w:snapToGrid w:val="0"/>
        <w:jc w:val="both"/>
        <w:rPr>
          <w:b/>
          <w:lang w:eastAsia="zh-CN"/>
        </w:rPr>
      </w:pPr>
    </w:p>
    <w:p w14:paraId="69C7D0EF" w14:textId="51CD1389" w:rsidR="004915C3" w:rsidRDefault="004915C3" w:rsidP="004915C3">
      <w:pPr>
        <w:snapToGrid w:val="0"/>
        <w:jc w:val="both"/>
      </w:pPr>
    </w:p>
    <w:p w14:paraId="3B13DF0E" w14:textId="3006516D" w:rsidR="004D45D5" w:rsidRPr="003D67DD" w:rsidRDefault="00F43429" w:rsidP="004D45D5">
      <w:pPr>
        <w:pStyle w:val="1"/>
        <w:pBdr>
          <w:top w:val="single" w:sz="12" w:space="4" w:color="auto"/>
        </w:pBdr>
        <w:spacing w:before="0" w:after="0"/>
        <w:ind w:left="431" w:hanging="431"/>
        <w:jc w:val="both"/>
        <w:rPr>
          <w:lang w:val="en-US"/>
        </w:rPr>
      </w:pPr>
      <w:r>
        <w:rPr>
          <w:lang w:val="en-US"/>
        </w:rPr>
        <w:t>D2R</w:t>
      </w:r>
      <w:r w:rsidR="004D45D5">
        <w:rPr>
          <w:lang w:val="en-US"/>
        </w:rPr>
        <w:t xml:space="preserve"> channels/signals</w:t>
      </w:r>
    </w:p>
    <w:p w14:paraId="0461024B" w14:textId="5110D856" w:rsidR="004D45D5" w:rsidRDefault="00F43429" w:rsidP="004D45D5">
      <w:pPr>
        <w:pStyle w:val="2"/>
        <w:spacing w:before="0" w:after="0"/>
        <w:jc w:val="both"/>
      </w:pPr>
      <w:r>
        <w:t xml:space="preserve">D2R </w:t>
      </w:r>
      <w:r w:rsidR="004D45D5">
        <w:t>Synchronization signals</w:t>
      </w:r>
    </w:p>
    <w:p w14:paraId="3A0130BA" w14:textId="7AEF520B" w:rsidR="000406CF" w:rsidRDefault="000406CF" w:rsidP="004D45D5">
      <w:pPr>
        <w:jc w:val="both"/>
        <w:rPr>
          <w:lang w:eastAsia="ja-JP"/>
        </w:rPr>
      </w:pPr>
      <w:r>
        <w:rPr>
          <w:lang w:eastAsia="ja-JP"/>
        </w:rPr>
        <w:t>The following agreements</w:t>
      </w:r>
      <w:r w:rsidR="008A241B">
        <w:rPr>
          <w:lang w:eastAsia="ja-JP"/>
        </w:rPr>
        <w:t xml:space="preserve"> and proposals</w:t>
      </w:r>
      <w:r>
        <w:rPr>
          <w:lang w:eastAsia="ja-JP"/>
        </w:rPr>
        <w:t xml:space="preserve"> can be found in the FLS [3]</w:t>
      </w:r>
      <w:r w:rsidR="007A15F1">
        <w:rPr>
          <w:lang w:eastAsia="ja-JP"/>
        </w:rPr>
        <w:t>[4]</w:t>
      </w:r>
      <w:r>
        <w:rPr>
          <w:lang w:eastAsia="ja-JP"/>
        </w:rPr>
        <w:t>:</w:t>
      </w:r>
    </w:p>
    <w:tbl>
      <w:tblPr>
        <w:tblW w:w="830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640500" w14:paraId="4C69E51E" w14:textId="77777777" w:rsidTr="00640500">
        <w:trPr>
          <w:trHeight w:val="225"/>
        </w:trPr>
        <w:tc>
          <w:tcPr>
            <w:tcW w:w="8306" w:type="dxa"/>
          </w:tcPr>
          <w:p w14:paraId="69E84AB2" w14:textId="77777777" w:rsidR="00DF6376" w:rsidRPr="00BC347C" w:rsidRDefault="00DF6376" w:rsidP="00DF6376">
            <w:pPr>
              <w:rPr>
                <w:rFonts w:ascii="Times New Roman" w:hAnsi="Times New Roman"/>
                <w:iCs/>
                <w:szCs w:val="20"/>
                <w:lang w:eastAsia="x-none"/>
              </w:rPr>
            </w:pPr>
            <w:r w:rsidRPr="00BC347C">
              <w:rPr>
                <w:rFonts w:ascii="Times New Roman" w:hAnsi="Times New Roman"/>
                <w:iCs/>
                <w:szCs w:val="20"/>
                <w:highlight w:val="green"/>
                <w:lang w:eastAsia="x-none"/>
              </w:rPr>
              <w:t>Agreement</w:t>
            </w:r>
          </w:p>
          <w:p w14:paraId="0F867E3C" w14:textId="77777777" w:rsidR="00DF6376" w:rsidRPr="00BC347C" w:rsidRDefault="00DF6376" w:rsidP="00DF6376">
            <w:pPr>
              <w:autoSpaceDE w:val="0"/>
              <w:autoSpaceDN w:val="0"/>
              <w:adjustRightInd w:val="0"/>
              <w:snapToGrid w:val="0"/>
              <w:spacing w:after="120"/>
              <w:contextualSpacing/>
              <w:jc w:val="both"/>
              <w:rPr>
                <w:rFonts w:ascii="Times New Roman" w:hAnsi="Times New Roman"/>
                <w:szCs w:val="20"/>
                <w:lang w:eastAsia="x-none"/>
              </w:rPr>
            </w:pPr>
            <w:r w:rsidRPr="00BC347C">
              <w:rPr>
                <w:rFonts w:ascii="Times New Roman" w:hAnsi="Times New Roman"/>
                <w:szCs w:val="20"/>
                <w:lang w:eastAsia="x-none"/>
              </w:rPr>
              <w:t>For D2R, a preamble preceding each PDRCH transmission is studied as the baseline at least for the D2R timing acquisition signal:</w:t>
            </w:r>
          </w:p>
          <w:p w14:paraId="35A58908" w14:textId="77777777" w:rsidR="00DF6376" w:rsidRPr="00BC347C" w:rsidRDefault="00DF6376" w:rsidP="00DF6376">
            <w:pPr>
              <w:pStyle w:val="a7"/>
              <w:numPr>
                <w:ilvl w:val="0"/>
                <w:numId w:val="32"/>
              </w:numPr>
              <w:overflowPunct w:val="0"/>
              <w:autoSpaceDE w:val="0"/>
              <w:autoSpaceDN w:val="0"/>
              <w:adjustRightInd w:val="0"/>
              <w:spacing w:after="180"/>
              <w:ind w:leftChars="0"/>
              <w:contextualSpacing/>
              <w:textAlignment w:val="baseline"/>
            </w:pPr>
            <w:r w:rsidRPr="00BC347C">
              <w:t>Preamble is not part of PDRCH</w:t>
            </w:r>
          </w:p>
          <w:p w14:paraId="37C70FA5" w14:textId="77777777" w:rsidR="00640500" w:rsidRDefault="00DF6376" w:rsidP="00DF6376">
            <w:pPr>
              <w:pStyle w:val="a7"/>
              <w:numPr>
                <w:ilvl w:val="0"/>
                <w:numId w:val="32"/>
              </w:numPr>
              <w:overflowPunct w:val="0"/>
              <w:autoSpaceDE w:val="0"/>
              <w:autoSpaceDN w:val="0"/>
              <w:adjustRightInd w:val="0"/>
              <w:spacing w:after="180"/>
              <w:ind w:leftChars="0"/>
              <w:contextualSpacing/>
              <w:textAlignment w:val="baseline"/>
              <w:rPr>
                <w:lang w:eastAsia="zh-CN"/>
              </w:rPr>
            </w:pPr>
            <w:r w:rsidRPr="00BC347C">
              <w:t>FFS: Other functionalities of the preamble</w:t>
            </w:r>
          </w:p>
          <w:p w14:paraId="4C8A8014" w14:textId="77777777" w:rsidR="00306760" w:rsidRPr="00306760" w:rsidRDefault="00306760" w:rsidP="00306760">
            <w:pPr>
              <w:rPr>
                <w:bCs/>
                <w:iCs/>
              </w:rPr>
            </w:pPr>
            <w:r w:rsidRPr="00306760">
              <w:rPr>
                <w:bCs/>
                <w:iCs/>
              </w:rPr>
              <w:t>Proposal 2.2.1-2</w:t>
            </w:r>
          </w:p>
          <w:p w14:paraId="786062FE" w14:textId="77777777" w:rsidR="00306760" w:rsidRDefault="00306760" w:rsidP="00306760">
            <w:r>
              <w:t>For D2R transmission, a midamble in the middle of D2R transmission is further studied:</w:t>
            </w:r>
          </w:p>
          <w:p w14:paraId="5E4C2BA2" w14:textId="77777777" w:rsidR="00DF6376" w:rsidRDefault="00306760" w:rsidP="00306760">
            <w:pPr>
              <w:overflowPunct w:val="0"/>
              <w:autoSpaceDE w:val="0"/>
              <w:autoSpaceDN w:val="0"/>
              <w:adjustRightInd w:val="0"/>
              <w:spacing w:after="180"/>
              <w:contextualSpacing/>
              <w:textAlignment w:val="baseline"/>
            </w:pPr>
            <w:r>
              <w:t>FFS: details, e.g. presence of midamble, sequence, length, etc.</w:t>
            </w:r>
          </w:p>
          <w:p w14:paraId="47D6546D" w14:textId="46883465" w:rsidR="007A15F1" w:rsidRPr="007A15F1" w:rsidRDefault="007A15F1" w:rsidP="007A15F1">
            <w:pPr>
              <w:rPr>
                <w:bCs/>
                <w:iCs/>
              </w:rPr>
            </w:pPr>
            <w:r w:rsidRPr="007A15F1">
              <w:rPr>
                <w:bCs/>
                <w:iCs/>
              </w:rPr>
              <w:t>Proposal 2.2.1-3</w:t>
            </w:r>
          </w:p>
          <w:p w14:paraId="0471B550" w14:textId="77777777" w:rsidR="007A15F1" w:rsidRDefault="007A15F1" w:rsidP="007A15F1">
            <w:r>
              <w:t>For D2R transmission, a postamble at the of end of D2R transmission is further studied:</w:t>
            </w:r>
          </w:p>
          <w:p w14:paraId="19457E21" w14:textId="77777777" w:rsidR="007A15F1" w:rsidRDefault="007A15F1" w:rsidP="007A15F1">
            <w:pPr>
              <w:pStyle w:val="a7"/>
              <w:numPr>
                <w:ilvl w:val="0"/>
                <w:numId w:val="33"/>
              </w:numPr>
              <w:autoSpaceDE w:val="0"/>
              <w:autoSpaceDN w:val="0"/>
              <w:adjustRightInd w:val="0"/>
              <w:snapToGrid w:val="0"/>
              <w:spacing w:after="120"/>
              <w:ind w:leftChars="0"/>
              <w:contextualSpacing/>
              <w:jc w:val="both"/>
            </w:pPr>
            <w:r>
              <w:t>FFS: details, e.g. presence of postamble, sequence, length, etc.</w:t>
            </w:r>
          </w:p>
          <w:p w14:paraId="429E427F" w14:textId="385911DC" w:rsidR="00306760" w:rsidRPr="007A15F1" w:rsidRDefault="007A15F1" w:rsidP="007A15F1">
            <w:pPr>
              <w:pStyle w:val="a7"/>
              <w:numPr>
                <w:ilvl w:val="0"/>
                <w:numId w:val="33"/>
              </w:numPr>
              <w:autoSpaceDE w:val="0"/>
              <w:autoSpaceDN w:val="0"/>
              <w:adjustRightInd w:val="0"/>
              <w:snapToGrid w:val="0"/>
              <w:spacing w:after="120"/>
              <w:ind w:leftChars="0"/>
              <w:contextualSpacing/>
              <w:jc w:val="both"/>
              <w:rPr>
                <w:rFonts w:eastAsiaTheme="minorEastAsia"/>
                <w:lang w:eastAsia="zh-CN"/>
              </w:rPr>
            </w:pPr>
            <w:r>
              <w:t>FFS: whether postamble is needed only for the purpose of time synchronization and/or to indicate the end of D2R transmission</w:t>
            </w:r>
          </w:p>
        </w:tc>
      </w:tr>
    </w:tbl>
    <w:p w14:paraId="18A1A16F" w14:textId="68387E6B" w:rsidR="004D45D5" w:rsidRPr="00A901A9" w:rsidRDefault="001757B4" w:rsidP="004D45D5">
      <w:pPr>
        <w:jc w:val="both"/>
        <w:rPr>
          <w:rFonts w:eastAsiaTheme="minorEastAsia"/>
          <w:lang w:eastAsia="zh-CN"/>
        </w:rPr>
      </w:pPr>
      <w:r>
        <w:rPr>
          <w:lang w:eastAsia="zh-CN"/>
        </w:rPr>
        <w:t xml:space="preserve">In </w:t>
      </w:r>
      <w:r w:rsidR="00EF3AB8">
        <w:rPr>
          <w:lang w:eastAsia="zh-CN"/>
        </w:rPr>
        <w:t>RAN1#</w:t>
      </w:r>
      <w:r>
        <w:rPr>
          <w:lang w:eastAsia="zh-CN"/>
        </w:rPr>
        <w:t>116</w:t>
      </w:r>
      <w:r w:rsidR="005C7BBD">
        <w:rPr>
          <w:lang w:eastAsia="zh-CN"/>
        </w:rPr>
        <w:t>bis</w:t>
      </w:r>
      <w:r>
        <w:rPr>
          <w:lang w:eastAsia="zh-CN"/>
        </w:rPr>
        <w:t xml:space="preserve">, most of the companies </w:t>
      </w:r>
      <w:r w:rsidR="009E25B2">
        <w:rPr>
          <w:lang w:eastAsia="zh-CN"/>
        </w:rPr>
        <w:t>think</w:t>
      </w:r>
      <w:r w:rsidR="00830DAC">
        <w:rPr>
          <w:lang w:eastAsia="zh-CN"/>
        </w:rPr>
        <w:t xml:space="preserve"> that a preamble</w:t>
      </w:r>
      <w:r w:rsidR="00FF374C">
        <w:rPr>
          <w:lang w:eastAsia="zh-CN"/>
        </w:rPr>
        <w:t xml:space="preserve"> preceding each PDRCH transmission is studied as the baseline for the D2R timing acquisition signal. </w:t>
      </w:r>
      <w:r w:rsidR="00A76395">
        <w:rPr>
          <w:lang w:eastAsia="zh-CN"/>
        </w:rPr>
        <w:t xml:space="preserve">For the D2R transmission, the preamble is used to inform the reader the transmission’s beginning, the postamble is used to indicate the end of the transmission. If </w:t>
      </w:r>
      <w:r w:rsidR="00B44180">
        <w:rPr>
          <w:lang w:eastAsia="zh-CN"/>
        </w:rPr>
        <w:t>the message size is larger, we can use the midamble to correct the timing drift.</w:t>
      </w:r>
    </w:p>
    <w:p w14:paraId="3526E871" w14:textId="44CB33DA" w:rsidR="00476AEB" w:rsidRDefault="00E26EDA"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11</w:t>
      </w:r>
      <w:r w:rsidR="00476AEB" w:rsidRPr="00EF771A">
        <w:rPr>
          <w:rFonts w:ascii="Times New Roman" w:eastAsia="宋体" w:hAnsi="Times New Roman"/>
          <w:b/>
          <w:bCs/>
          <w:i/>
          <w:sz w:val="22"/>
          <w:szCs w:val="20"/>
          <w:lang w:val="en-US"/>
        </w:rPr>
        <w:t>:</w:t>
      </w:r>
      <w:r w:rsidR="00476AEB">
        <w:rPr>
          <w:rFonts w:ascii="Times New Roman" w:eastAsia="宋体" w:hAnsi="Times New Roman"/>
          <w:b/>
          <w:bCs/>
          <w:i/>
          <w:sz w:val="22"/>
          <w:szCs w:val="20"/>
          <w:lang w:val="en-US"/>
        </w:rPr>
        <w:t xml:space="preserve"> </w:t>
      </w:r>
      <w:r w:rsidR="00D265C1">
        <w:rPr>
          <w:rFonts w:ascii="Times New Roman" w:eastAsia="宋体" w:hAnsi="Times New Roman"/>
          <w:b/>
          <w:bCs/>
          <w:i/>
          <w:sz w:val="22"/>
          <w:szCs w:val="20"/>
          <w:lang w:val="en-US"/>
        </w:rPr>
        <w:t>For D2R transmission, t</w:t>
      </w:r>
      <w:r w:rsidR="00476AEB">
        <w:rPr>
          <w:rFonts w:ascii="Times New Roman" w:eastAsia="宋体" w:hAnsi="Times New Roman"/>
          <w:b/>
          <w:bCs/>
          <w:i/>
          <w:sz w:val="22"/>
          <w:szCs w:val="20"/>
          <w:lang w:val="en-US"/>
        </w:rPr>
        <w:t>he midamble is needed for the</w:t>
      </w:r>
      <w:r w:rsidR="000526D1">
        <w:rPr>
          <w:rFonts w:ascii="Times New Roman" w:eastAsia="宋体" w:hAnsi="Times New Roman"/>
          <w:b/>
          <w:bCs/>
          <w:i/>
          <w:sz w:val="22"/>
          <w:szCs w:val="20"/>
          <w:lang w:val="en-US"/>
        </w:rPr>
        <w:t xml:space="preserve"> SFO estimation</w:t>
      </w:r>
      <w:r w:rsidR="007C01EE">
        <w:rPr>
          <w:rFonts w:ascii="Times New Roman" w:eastAsia="宋体" w:hAnsi="Times New Roman"/>
          <w:b/>
          <w:bCs/>
          <w:i/>
          <w:sz w:val="22"/>
          <w:szCs w:val="20"/>
          <w:lang w:val="en-US"/>
        </w:rPr>
        <w:t xml:space="preserve"> et.al</w:t>
      </w:r>
      <w:r w:rsidR="00476AEB" w:rsidRPr="00EF771A">
        <w:rPr>
          <w:rFonts w:ascii="Times New Roman" w:eastAsia="宋体" w:hAnsi="Times New Roman"/>
          <w:b/>
          <w:bCs/>
          <w:i/>
          <w:sz w:val="22"/>
          <w:szCs w:val="20"/>
          <w:lang w:val="en-US"/>
        </w:rPr>
        <w:t>.</w:t>
      </w:r>
    </w:p>
    <w:p w14:paraId="0BBADCEB" w14:textId="767B9AFD" w:rsidR="004D45D5" w:rsidRDefault="00E26EDA"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12</w:t>
      </w:r>
      <w:r w:rsidR="004D45D5" w:rsidRPr="00EF771A">
        <w:rPr>
          <w:rFonts w:ascii="Times New Roman" w:eastAsia="宋体" w:hAnsi="Times New Roman"/>
          <w:b/>
          <w:bCs/>
          <w:i/>
          <w:sz w:val="22"/>
          <w:szCs w:val="20"/>
          <w:lang w:val="en-US"/>
        </w:rPr>
        <w:t>:</w:t>
      </w:r>
      <w:r w:rsidR="00476AEB">
        <w:rPr>
          <w:rFonts w:ascii="Times New Roman" w:eastAsia="宋体" w:hAnsi="Times New Roman"/>
          <w:b/>
          <w:bCs/>
          <w:i/>
          <w:sz w:val="22"/>
          <w:szCs w:val="20"/>
          <w:lang w:val="en-US"/>
        </w:rPr>
        <w:t xml:space="preserve"> The postamble is needed for the purpose of time synchronization and indicating the end of D2R transmission</w:t>
      </w:r>
      <w:r w:rsidR="004D45D5" w:rsidRPr="00EF771A">
        <w:rPr>
          <w:rFonts w:ascii="Times New Roman" w:eastAsia="宋体" w:hAnsi="Times New Roman"/>
          <w:b/>
          <w:bCs/>
          <w:i/>
          <w:sz w:val="22"/>
          <w:szCs w:val="20"/>
          <w:lang w:val="en-US"/>
        </w:rPr>
        <w:t>.</w:t>
      </w:r>
    </w:p>
    <w:p w14:paraId="6519D569" w14:textId="6297408C" w:rsidR="00B9587F" w:rsidRDefault="00E26EDA" w:rsidP="00B9587F">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13</w:t>
      </w:r>
      <w:r w:rsidR="00B9587F" w:rsidRPr="00EF771A">
        <w:rPr>
          <w:rFonts w:ascii="Times New Roman" w:eastAsia="宋体" w:hAnsi="Times New Roman"/>
          <w:b/>
          <w:bCs/>
          <w:i/>
          <w:sz w:val="22"/>
          <w:szCs w:val="20"/>
          <w:lang w:val="en-US"/>
        </w:rPr>
        <w:t>:</w:t>
      </w:r>
      <w:r w:rsidR="0048741C">
        <w:rPr>
          <w:rFonts w:ascii="Times New Roman" w:eastAsia="宋体" w:hAnsi="Times New Roman"/>
          <w:b/>
          <w:bCs/>
          <w:i/>
          <w:sz w:val="22"/>
          <w:szCs w:val="20"/>
          <w:lang w:val="en-US"/>
        </w:rPr>
        <w:t xml:space="preserve"> For D2R transmission, a predefined binary sequence can be considered for the preamble, midamble, and postamble</w:t>
      </w:r>
      <w:r w:rsidR="00B9587F" w:rsidRPr="00EF771A">
        <w:rPr>
          <w:rFonts w:ascii="Times New Roman" w:eastAsia="宋体" w:hAnsi="Times New Roman"/>
          <w:b/>
          <w:bCs/>
          <w:i/>
          <w:sz w:val="22"/>
          <w:szCs w:val="20"/>
          <w:lang w:val="en-US"/>
        </w:rPr>
        <w:t>.</w:t>
      </w:r>
      <w:r w:rsidR="00F81DC0">
        <w:rPr>
          <w:rFonts w:ascii="Times New Roman" w:eastAsia="宋体" w:hAnsi="Times New Roman"/>
          <w:b/>
          <w:bCs/>
          <w:i/>
          <w:sz w:val="22"/>
          <w:szCs w:val="20"/>
          <w:lang w:val="en-US"/>
        </w:rPr>
        <w:t xml:space="preserve"> The preamble, midamble and postamble can use different sequence.</w:t>
      </w:r>
    </w:p>
    <w:p w14:paraId="559C75E0" w14:textId="6221B5FC" w:rsidR="004D45D5" w:rsidRDefault="00F43429" w:rsidP="004D45D5">
      <w:pPr>
        <w:pStyle w:val="2"/>
        <w:spacing w:before="0" w:after="0"/>
        <w:ind w:left="578" w:hanging="578"/>
        <w:jc w:val="both"/>
      </w:pPr>
      <w:r>
        <w:lastRenderedPageBreak/>
        <w:t>D2R Control information</w:t>
      </w:r>
    </w:p>
    <w:p w14:paraId="35C98013" w14:textId="7024C896" w:rsidR="006A0109" w:rsidRDefault="00570167" w:rsidP="004D45D5">
      <w:pPr>
        <w:jc w:val="both"/>
      </w:pPr>
      <w:r>
        <w:rPr>
          <w:lang w:eastAsia="ja-JP"/>
        </w:rPr>
        <w:t xml:space="preserve">The following related proposals can be found in the FLS </w:t>
      </w:r>
      <w:r w:rsidRPr="002257F0">
        <w:rPr>
          <w:rFonts w:hint="eastAsia"/>
          <w:lang w:eastAsia="ja-JP"/>
        </w:rPr>
        <w:t>[</w:t>
      </w:r>
      <w:r w:rsidRPr="002257F0">
        <w:rPr>
          <w:lang w:eastAsia="ja-JP"/>
        </w:rPr>
        <w:t>4]</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5D0B4A" w14:paraId="129E778C" w14:textId="77777777" w:rsidTr="005D0B4A">
        <w:trPr>
          <w:trHeight w:val="150"/>
        </w:trPr>
        <w:tc>
          <w:tcPr>
            <w:tcW w:w="8285" w:type="dxa"/>
          </w:tcPr>
          <w:p w14:paraId="1AE1814F" w14:textId="77777777" w:rsidR="0070308D" w:rsidRPr="0070308D" w:rsidRDefault="0070308D" w:rsidP="0070308D">
            <w:pPr>
              <w:rPr>
                <w:bCs/>
                <w:iCs/>
              </w:rPr>
            </w:pPr>
            <w:r w:rsidRPr="0070308D">
              <w:rPr>
                <w:bCs/>
                <w:iCs/>
              </w:rPr>
              <w:t>Proposal 2.2.2-1B</w:t>
            </w:r>
          </w:p>
          <w:p w14:paraId="582A62E7" w14:textId="77777777" w:rsidR="0070308D" w:rsidRDefault="0070308D" w:rsidP="0070308D">
            <w:pPr>
              <w:pStyle w:val="a7"/>
              <w:numPr>
                <w:ilvl w:val="0"/>
                <w:numId w:val="24"/>
              </w:numPr>
              <w:autoSpaceDE w:val="0"/>
              <w:autoSpaceDN w:val="0"/>
              <w:adjustRightInd w:val="0"/>
              <w:snapToGrid w:val="0"/>
              <w:spacing w:after="120"/>
              <w:ind w:leftChars="0" w:left="360"/>
              <w:contextualSpacing/>
              <w:jc w:val="both"/>
            </w:pPr>
            <w:r>
              <w:t>For D2R control information, the following D2R control information are not considered for further study:</w:t>
            </w:r>
          </w:p>
          <w:p w14:paraId="6D212263" w14:textId="77777777" w:rsidR="0070308D" w:rsidRDefault="0070308D" w:rsidP="0070308D">
            <w:pPr>
              <w:pStyle w:val="a7"/>
              <w:numPr>
                <w:ilvl w:val="0"/>
                <w:numId w:val="25"/>
              </w:numPr>
              <w:autoSpaceDE w:val="0"/>
              <w:autoSpaceDN w:val="0"/>
              <w:adjustRightInd w:val="0"/>
              <w:snapToGrid w:val="0"/>
              <w:spacing w:after="120"/>
              <w:ind w:leftChars="0"/>
              <w:contextualSpacing/>
              <w:jc w:val="both"/>
            </w:pPr>
            <w:r>
              <w:t>CSI feedback (e.g. CQI, PMI, RI, etc.)</w:t>
            </w:r>
          </w:p>
          <w:p w14:paraId="2B313471" w14:textId="77777777" w:rsidR="0070308D" w:rsidRDefault="0070308D" w:rsidP="0070308D">
            <w:pPr>
              <w:pStyle w:val="a7"/>
              <w:numPr>
                <w:ilvl w:val="0"/>
                <w:numId w:val="25"/>
              </w:numPr>
              <w:autoSpaceDE w:val="0"/>
              <w:autoSpaceDN w:val="0"/>
              <w:adjustRightInd w:val="0"/>
              <w:snapToGrid w:val="0"/>
              <w:spacing w:after="120"/>
              <w:ind w:leftChars="0"/>
              <w:contextualSpacing/>
              <w:jc w:val="both"/>
            </w:pPr>
            <w:r>
              <w:t>SR</w:t>
            </w:r>
          </w:p>
          <w:p w14:paraId="19B58BED" w14:textId="77777777" w:rsidR="0070308D" w:rsidRDefault="0070308D" w:rsidP="0070308D">
            <w:pPr>
              <w:pStyle w:val="a7"/>
              <w:numPr>
                <w:ilvl w:val="0"/>
                <w:numId w:val="26"/>
              </w:numPr>
              <w:autoSpaceDE w:val="0"/>
              <w:autoSpaceDN w:val="0"/>
              <w:adjustRightInd w:val="0"/>
              <w:snapToGrid w:val="0"/>
              <w:spacing w:after="120"/>
              <w:ind w:leftChars="0"/>
              <w:contextualSpacing/>
              <w:jc w:val="both"/>
            </w:pPr>
            <w:r>
              <w:t>FFS: Whether ACK/NACK feedback from device to reader is needed or not</w:t>
            </w:r>
          </w:p>
          <w:p w14:paraId="37D6AB4F" w14:textId="77777777" w:rsidR="005D0B4A" w:rsidRPr="0070308D" w:rsidRDefault="0070308D" w:rsidP="0070308D">
            <w:pPr>
              <w:pStyle w:val="a7"/>
              <w:numPr>
                <w:ilvl w:val="0"/>
                <w:numId w:val="34"/>
              </w:numPr>
              <w:ind w:leftChars="0"/>
              <w:jc w:val="both"/>
            </w:pPr>
            <w:r w:rsidRPr="0070308D">
              <w:rPr>
                <w:color w:val="000000" w:themeColor="text1"/>
              </w:rPr>
              <w:t>Please note that studying ACK/NACK feedback doesn’t imply considering HARQ/ARQ operation</w:t>
            </w:r>
          </w:p>
          <w:p w14:paraId="3B5FF323" w14:textId="1A90DD9E" w:rsidR="00A973C5" w:rsidRPr="00A973C5" w:rsidRDefault="00A973C5" w:rsidP="00A973C5">
            <w:pPr>
              <w:rPr>
                <w:bCs/>
                <w:iCs/>
              </w:rPr>
            </w:pPr>
            <w:r w:rsidRPr="00A973C5">
              <w:rPr>
                <w:bCs/>
                <w:iCs/>
              </w:rPr>
              <w:t>Proposal 2.2.2-2</w:t>
            </w:r>
          </w:p>
          <w:p w14:paraId="6AFF5B35" w14:textId="77777777" w:rsidR="00A973C5" w:rsidRDefault="00A973C5" w:rsidP="00A973C5">
            <w:pPr>
              <w:pStyle w:val="a7"/>
              <w:numPr>
                <w:ilvl w:val="0"/>
                <w:numId w:val="24"/>
              </w:numPr>
              <w:autoSpaceDE w:val="0"/>
              <w:autoSpaceDN w:val="0"/>
              <w:adjustRightInd w:val="0"/>
              <w:snapToGrid w:val="0"/>
              <w:spacing w:after="120"/>
              <w:ind w:leftChars="0" w:left="360"/>
              <w:contextualSpacing/>
              <w:jc w:val="both"/>
            </w:pPr>
            <w:r>
              <w:t>For D2R, transmission of D2R control information on PDRCH is studied (if any D2R control information is needed)</w:t>
            </w:r>
          </w:p>
          <w:p w14:paraId="5020BA78" w14:textId="76E06BB4" w:rsidR="0070308D" w:rsidRPr="00A973C5" w:rsidRDefault="00A973C5" w:rsidP="00A973C5">
            <w:pPr>
              <w:pStyle w:val="a7"/>
              <w:numPr>
                <w:ilvl w:val="1"/>
                <w:numId w:val="24"/>
              </w:numPr>
              <w:autoSpaceDE w:val="0"/>
              <w:autoSpaceDN w:val="0"/>
              <w:adjustRightInd w:val="0"/>
              <w:snapToGrid w:val="0"/>
              <w:spacing w:after="120"/>
              <w:ind w:leftChars="0" w:left="1080"/>
              <w:contextualSpacing/>
              <w:jc w:val="both"/>
            </w:pPr>
            <w:r>
              <w:t>Note: How to map D2R control information (if needed) in PDRCH is further studied under the PDRCH design details</w:t>
            </w:r>
          </w:p>
        </w:tc>
      </w:tr>
    </w:tbl>
    <w:p w14:paraId="6E62F128" w14:textId="37BFD743" w:rsidR="004D45D5" w:rsidRPr="0056202F" w:rsidRDefault="00EF3AB8" w:rsidP="004D45D5">
      <w:pPr>
        <w:jc w:val="both"/>
      </w:pPr>
      <w:r>
        <w:t>In RAN1#</w:t>
      </w:r>
      <w:r w:rsidR="00AE1666">
        <w:t>116</w:t>
      </w:r>
      <w:r w:rsidR="00C41966">
        <w:t>bis</w:t>
      </w:r>
      <w:r w:rsidR="00AE1666">
        <w:t xml:space="preserve">, most of the companies think that </w:t>
      </w:r>
      <w:r w:rsidR="005B008D">
        <w:t>the</w:t>
      </w:r>
      <w:r w:rsidR="0022783D">
        <w:t xml:space="preserve"> following D2R control information</w:t>
      </w:r>
      <w:r w:rsidR="005B008D">
        <w:t xml:space="preserve"> </w:t>
      </w:r>
      <w:r w:rsidR="0022783D">
        <w:t>are</w:t>
      </w:r>
      <w:r w:rsidR="005B008D">
        <w:t xml:space="preserve"> </w:t>
      </w:r>
      <w:r w:rsidR="0022783D">
        <w:t>not consider</w:t>
      </w:r>
      <w:r w:rsidR="005B008D">
        <w:t>ed, because no CSI</w:t>
      </w:r>
      <w:r w:rsidR="0022783D">
        <w:t xml:space="preserve"> feedback (e.g. CQI, PMI, RI, etc.)</w:t>
      </w:r>
      <w:r w:rsidR="005B008D">
        <w:t xml:space="preserve"> and SR is needed</w:t>
      </w:r>
      <w:r w:rsidR="005C5A8A">
        <w:t xml:space="preserve"> for ambient IoT</w:t>
      </w:r>
      <w:r w:rsidR="004D45D5">
        <w:t>.</w:t>
      </w:r>
    </w:p>
    <w:p w14:paraId="64CA831D" w14:textId="3DC6A65B" w:rsidR="004D45D5" w:rsidRDefault="00E26EDA"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14</w:t>
      </w:r>
      <w:r w:rsidR="004D45D5" w:rsidRPr="00EF771A">
        <w:rPr>
          <w:rFonts w:ascii="Times New Roman" w:eastAsia="宋体" w:hAnsi="Times New Roman"/>
          <w:b/>
          <w:bCs/>
          <w:i/>
          <w:sz w:val="22"/>
          <w:szCs w:val="20"/>
          <w:lang w:val="en-US"/>
        </w:rPr>
        <w:t>:</w:t>
      </w:r>
      <w:r w:rsidR="00CF5DCA">
        <w:rPr>
          <w:rFonts w:ascii="Times New Roman" w:eastAsia="宋体" w:hAnsi="Times New Roman"/>
          <w:b/>
          <w:bCs/>
          <w:i/>
          <w:sz w:val="22"/>
          <w:szCs w:val="20"/>
          <w:lang w:val="en-US"/>
        </w:rPr>
        <w:t xml:space="preserve"> For ambient IoT device,</w:t>
      </w:r>
      <w:r w:rsidR="00761861">
        <w:rPr>
          <w:rFonts w:ascii="Times New Roman" w:eastAsia="宋体" w:hAnsi="Times New Roman"/>
          <w:b/>
          <w:bCs/>
          <w:i/>
          <w:sz w:val="22"/>
          <w:szCs w:val="20"/>
          <w:lang w:val="en-US"/>
        </w:rPr>
        <w:t xml:space="preserve"> ACK</w:t>
      </w:r>
      <w:r w:rsidR="00761861">
        <w:rPr>
          <w:rFonts w:ascii="Times New Roman" w:eastAsia="宋体" w:hAnsi="Times New Roman" w:hint="eastAsia"/>
          <w:b/>
          <w:bCs/>
          <w:i/>
          <w:sz w:val="22"/>
          <w:szCs w:val="20"/>
          <w:lang w:val="en-US" w:eastAsia="zh-CN"/>
        </w:rPr>
        <w:t>/</w:t>
      </w:r>
      <w:r w:rsidR="00761861">
        <w:rPr>
          <w:rFonts w:ascii="Times New Roman" w:eastAsia="宋体" w:hAnsi="Times New Roman"/>
          <w:b/>
          <w:bCs/>
          <w:i/>
          <w:sz w:val="22"/>
          <w:szCs w:val="20"/>
          <w:lang w:val="en-US" w:eastAsia="zh-CN"/>
        </w:rPr>
        <w:t>NACK feedback from device to reader is not needed</w:t>
      </w:r>
      <w:r w:rsidR="00E4203F">
        <w:rPr>
          <w:rFonts w:ascii="Times New Roman" w:eastAsia="宋体" w:hAnsi="Times New Roman"/>
          <w:b/>
          <w:bCs/>
          <w:i/>
          <w:sz w:val="22"/>
          <w:szCs w:val="20"/>
          <w:lang w:val="en-US"/>
        </w:rPr>
        <w:t xml:space="preserve">. </w:t>
      </w:r>
    </w:p>
    <w:p w14:paraId="2123F161" w14:textId="164BE605" w:rsidR="00B96D2E" w:rsidRPr="00EF771A" w:rsidRDefault="00B96D2E" w:rsidP="00B96D2E">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Proposal </w:t>
      </w:r>
      <w:r w:rsidR="00F97E79">
        <w:rPr>
          <w:rFonts w:ascii="Times New Roman" w:eastAsia="宋体" w:hAnsi="Times New Roman"/>
          <w:b/>
          <w:bCs/>
          <w:i/>
          <w:sz w:val="22"/>
          <w:szCs w:val="20"/>
          <w:lang w:val="en-US"/>
        </w:rPr>
        <w:t>1</w:t>
      </w:r>
      <w:r w:rsidR="00E26EDA">
        <w:rPr>
          <w:rFonts w:ascii="Times New Roman" w:eastAsia="宋体" w:hAnsi="Times New Roman"/>
          <w:b/>
          <w:bCs/>
          <w:i/>
          <w:sz w:val="22"/>
          <w:szCs w:val="20"/>
          <w:lang w:val="en-US"/>
        </w:rPr>
        <w:t>5</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w:t>
      </w:r>
      <w:r w:rsidRPr="00EF771A">
        <w:rPr>
          <w:rFonts w:ascii="Times New Roman" w:eastAsia="宋体" w:hAnsi="Times New Roman" w:hint="eastAsia"/>
          <w:b/>
          <w:bCs/>
          <w:i/>
          <w:sz w:val="22"/>
          <w:szCs w:val="20"/>
          <w:lang w:val="en-US"/>
        </w:rPr>
        <w:t>,</w:t>
      </w:r>
      <w:r w:rsidR="00C41966">
        <w:rPr>
          <w:rFonts w:ascii="Times New Roman" w:eastAsia="宋体" w:hAnsi="Times New Roman"/>
          <w:b/>
          <w:bCs/>
          <w:i/>
          <w:sz w:val="22"/>
          <w:szCs w:val="20"/>
          <w:lang w:val="en-US"/>
        </w:rPr>
        <w:t xml:space="preserve"> D2R</w:t>
      </w:r>
      <w:r>
        <w:rPr>
          <w:rFonts w:ascii="Times New Roman" w:eastAsia="宋体" w:hAnsi="Times New Roman"/>
          <w:b/>
          <w:bCs/>
          <w:i/>
          <w:sz w:val="22"/>
          <w:szCs w:val="20"/>
          <w:lang w:val="en-US"/>
        </w:rPr>
        <w:t xml:space="preserve"> control information carried by MAC CE can be transmitted by P</w:t>
      </w:r>
      <w:r w:rsidR="00C41966">
        <w:rPr>
          <w:rFonts w:ascii="Times New Roman" w:eastAsia="宋体" w:hAnsi="Times New Roman"/>
          <w:b/>
          <w:bCs/>
          <w:i/>
          <w:sz w:val="22"/>
          <w:szCs w:val="20"/>
          <w:lang w:val="en-US"/>
        </w:rPr>
        <w:t>DR</w:t>
      </w:r>
      <w:r>
        <w:rPr>
          <w:rFonts w:ascii="Times New Roman" w:eastAsia="宋体" w:hAnsi="Times New Roman"/>
          <w:b/>
          <w:bCs/>
          <w:i/>
          <w:sz w:val="22"/>
          <w:szCs w:val="20"/>
          <w:lang w:val="en-US"/>
        </w:rPr>
        <w:t>CH channel</w:t>
      </w:r>
      <w:r w:rsidRPr="00EF771A">
        <w:rPr>
          <w:rFonts w:ascii="Times New Roman" w:eastAsia="宋体" w:hAnsi="Times New Roman"/>
          <w:b/>
          <w:bCs/>
          <w:i/>
          <w:sz w:val="22"/>
          <w:szCs w:val="20"/>
          <w:lang w:val="en-US"/>
        </w:rPr>
        <w:t>.</w:t>
      </w:r>
    </w:p>
    <w:p w14:paraId="6A3B66E5" w14:textId="77777777" w:rsidR="00761861" w:rsidRPr="00EF771A" w:rsidRDefault="00761861" w:rsidP="00EF771A">
      <w:pPr>
        <w:autoSpaceDE w:val="0"/>
        <w:autoSpaceDN w:val="0"/>
        <w:adjustRightInd w:val="0"/>
        <w:snapToGrid w:val="0"/>
        <w:spacing w:after="120"/>
        <w:jc w:val="both"/>
        <w:rPr>
          <w:rFonts w:ascii="Times New Roman" w:eastAsia="宋体" w:hAnsi="Times New Roman"/>
          <w:b/>
          <w:bCs/>
          <w:i/>
          <w:sz w:val="22"/>
          <w:szCs w:val="20"/>
          <w:lang w:val="en-US"/>
        </w:rPr>
      </w:pPr>
    </w:p>
    <w:p w14:paraId="4814EBD7" w14:textId="1C43E73F" w:rsidR="004D45D5" w:rsidRDefault="00F43429" w:rsidP="004D45D5">
      <w:pPr>
        <w:pStyle w:val="2"/>
        <w:spacing w:before="0" w:after="0"/>
        <w:ind w:left="578" w:hanging="578"/>
        <w:jc w:val="both"/>
      </w:pPr>
      <w:r>
        <w:t>PDRCH design</w:t>
      </w:r>
    </w:p>
    <w:p w14:paraId="740B2829" w14:textId="6B10A9A6" w:rsidR="00F97E79" w:rsidRPr="00F97E79" w:rsidRDefault="00F97E79" w:rsidP="00F97E79">
      <w:r>
        <w:rPr>
          <w:lang w:eastAsia="ja-JP"/>
        </w:rPr>
        <w:t>The following agreements and proposals can be found in the FLS [3]</w:t>
      </w:r>
      <w:r w:rsidRPr="002257F0">
        <w:rPr>
          <w:rFonts w:hint="eastAsia"/>
          <w:lang w:eastAsia="ja-JP"/>
        </w:rPr>
        <w:t>[</w:t>
      </w:r>
      <w:r w:rsidRPr="002257F0">
        <w:rPr>
          <w:lang w:eastAsia="ja-JP"/>
        </w:rPr>
        <w:t>4]</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6807A0" w14:paraId="3B14D9F5" w14:textId="77777777" w:rsidTr="006807A0">
        <w:trPr>
          <w:trHeight w:val="212"/>
        </w:trPr>
        <w:tc>
          <w:tcPr>
            <w:tcW w:w="8285" w:type="dxa"/>
          </w:tcPr>
          <w:p w14:paraId="19424598" w14:textId="77777777" w:rsidR="002C51F5" w:rsidRPr="00BC347C" w:rsidRDefault="002C51F5" w:rsidP="002C51F5">
            <w:pPr>
              <w:rPr>
                <w:rFonts w:ascii="Times New Roman" w:hAnsi="Times New Roman"/>
                <w:iCs/>
                <w:lang w:eastAsia="x-none"/>
              </w:rPr>
            </w:pPr>
            <w:r w:rsidRPr="00BC347C">
              <w:rPr>
                <w:rFonts w:ascii="Times New Roman" w:hAnsi="Times New Roman"/>
                <w:iCs/>
                <w:highlight w:val="green"/>
                <w:lang w:eastAsia="x-none"/>
              </w:rPr>
              <w:t>Agreement</w:t>
            </w:r>
          </w:p>
          <w:p w14:paraId="1E748C5F" w14:textId="77777777" w:rsidR="002C51F5" w:rsidRPr="00BC347C" w:rsidRDefault="002C51F5" w:rsidP="002C51F5">
            <w:r w:rsidRPr="00BC347C">
              <w:t>For PDRCH generation at the device, at least following blocks are studied as the baseline:</w:t>
            </w:r>
          </w:p>
          <w:p w14:paraId="7839DC2B" w14:textId="77777777" w:rsidR="002C51F5" w:rsidRPr="00BC347C" w:rsidRDefault="002C51F5" w:rsidP="002C51F5">
            <w:pPr>
              <w:pStyle w:val="a7"/>
              <w:numPr>
                <w:ilvl w:val="0"/>
                <w:numId w:val="35"/>
              </w:numPr>
              <w:overflowPunct w:val="0"/>
              <w:autoSpaceDE w:val="0"/>
              <w:autoSpaceDN w:val="0"/>
              <w:adjustRightInd w:val="0"/>
              <w:spacing w:after="180"/>
              <w:ind w:leftChars="0"/>
              <w:contextualSpacing/>
              <w:textAlignment w:val="baseline"/>
            </w:pPr>
            <w:r w:rsidRPr="00BC347C">
              <w:t>CRC bits are appended if there is non-zero length CRC</w:t>
            </w:r>
          </w:p>
          <w:p w14:paraId="5EC05EA5" w14:textId="77777777" w:rsidR="002C51F5" w:rsidRPr="00BC347C" w:rsidRDefault="002C51F5" w:rsidP="002C51F5">
            <w:pPr>
              <w:pStyle w:val="a7"/>
              <w:numPr>
                <w:ilvl w:val="1"/>
                <w:numId w:val="35"/>
              </w:numPr>
              <w:overflowPunct w:val="0"/>
              <w:autoSpaceDE w:val="0"/>
              <w:autoSpaceDN w:val="0"/>
              <w:adjustRightInd w:val="0"/>
              <w:spacing w:after="180"/>
              <w:ind w:leftChars="0"/>
              <w:contextualSpacing/>
              <w:textAlignment w:val="baseline"/>
            </w:pPr>
            <w:r w:rsidRPr="00BC347C">
              <w:t>Note: CRC details discussed in agenda item 9.4.2.1</w:t>
            </w:r>
          </w:p>
          <w:p w14:paraId="14FBD80E" w14:textId="77777777" w:rsidR="002C51F5" w:rsidRPr="00BC347C" w:rsidRDefault="002C51F5" w:rsidP="002C51F5">
            <w:pPr>
              <w:pStyle w:val="a7"/>
              <w:numPr>
                <w:ilvl w:val="0"/>
                <w:numId w:val="35"/>
              </w:numPr>
              <w:overflowPunct w:val="0"/>
              <w:autoSpaceDE w:val="0"/>
              <w:autoSpaceDN w:val="0"/>
              <w:adjustRightInd w:val="0"/>
              <w:spacing w:after="180"/>
              <w:ind w:leftChars="0"/>
              <w:contextualSpacing/>
              <w:textAlignment w:val="baseline"/>
            </w:pPr>
            <w:r w:rsidRPr="00BC347C">
              <w:t xml:space="preserve">Coding </w:t>
            </w:r>
          </w:p>
          <w:p w14:paraId="1C9C4B15" w14:textId="77777777" w:rsidR="002C51F5" w:rsidRPr="00BC347C" w:rsidRDefault="002C51F5" w:rsidP="002C51F5">
            <w:pPr>
              <w:pStyle w:val="a7"/>
              <w:numPr>
                <w:ilvl w:val="1"/>
                <w:numId w:val="35"/>
              </w:numPr>
              <w:overflowPunct w:val="0"/>
              <w:autoSpaceDE w:val="0"/>
              <w:autoSpaceDN w:val="0"/>
              <w:adjustRightInd w:val="0"/>
              <w:spacing w:after="180"/>
              <w:ind w:leftChars="0"/>
              <w:contextualSpacing/>
              <w:textAlignment w:val="baseline"/>
            </w:pPr>
            <w:r w:rsidRPr="00BC347C">
              <w:t>Exact coding methods within the coding block, e.g. with/without line coding and/or FEC discussed under agenda 9.4.2.1</w:t>
            </w:r>
          </w:p>
          <w:p w14:paraId="32F92EBC" w14:textId="77777777" w:rsidR="002C51F5" w:rsidRPr="00BC347C" w:rsidRDefault="002C51F5" w:rsidP="002C51F5">
            <w:pPr>
              <w:pStyle w:val="a7"/>
              <w:numPr>
                <w:ilvl w:val="1"/>
                <w:numId w:val="35"/>
              </w:numPr>
              <w:overflowPunct w:val="0"/>
              <w:autoSpaceDE w:val="0"/>
              <w:autoSpaceDN w:val="0"/>
              <w:adjustRightInd w:val="0"/>
              <w:spacing w:after="180"/>
              <w:ind w:leftChars="0"/>
              <w:contextualSpacing/>
              <w:textAlignment w:val="baseline"/>
            </w:pPr>
            <w:r w:rsidRPr="00BC347C">
              <w:t>Note: If no line coding is used, there may be an additional block (e.g. square wave generator) before/after modulation block</w:t>
            </w:r>
          </w:p>
          <w:p w14:paraId="1C82AE6D" w14:textId="581F0846" w:rsidR="002C51F5" w:rsidRDefault="002C51F5" w:rsidP="002C51F5">
            <w:pPr>
              <w:pStyle w:val="a7"/>
              <w:numPr>
                <w:ilvl w:val="0"/>
                <w:numId w:val="35"/>
              </w:numPr>
              <w:overflowPunct w:val="0"/>
              <w:autoSpaceDE w:val="0"/>
              <w:autoSpaceDN w:val="0"/>
              <w:adjustRightInd w:val="0"/>
              <w:spacing w:after="180"/>
              <w:ind w:leftChars="0"/>
              <w:contextualSpacing/>
              <w:textAlignment w:val="baseline"/>
            </w:pPr>
            <w:r w:rsidRPr="00BC347C">
              <w:t>Modulation</w:t>
            </w:r>
          </w:p>
          <w:p w14:paraId="398D432A" w14:textId="52CA6238" w:rsidR="002C51F5" w:rsidRPr="00BC347C" w:rsidRDefault="002C51F5" w:rsidP="002C51F5">
            <w:pPr>
              <w:pStyle w:val="a7"/>
              <w:numPr>
                <w:ilvl w:val="0"/>
                <w:numId w:val="35"/>
              </w:numPr>
              <w:overflowPunct w:val="0"/>
              <w:autoSpaceDE w:val="0"/>
              <w:autoSpaceDN w:val="0"/>
              <w:adjustRightInd w:val="0"/>
              <w:spacing w:after="180"/>
              <w:ind w:leftChars="0"/>
              <w:contextualSpacing/>
              <w:textAlignment w:val="baseline"/>
            </w:pPr>
            <w:r>
              <w:t>Note: Other blocks could be added if agreed</w:t>
            </w:r>
          </w:p>
          <w:p w14:paraId="7627695C" w14:textId="3926E9F1" w:rsidR="002C51F5" w:rsidRPr="002C51F5" w:rsidRDefault="002C51F5" w:rsidP="002C51F5">
            <w:pPr>
              <w:pStyle w:val="a7"/>
              <w:overflowPunct w:val="0"/>
              <w:autoSpaceDE w:val="0"/>
              <w:autoSpaceDN w:val="0"/>
              <w:adjustRightInd w:val="0"/>
              <w:spacing w:after="180"/>
              <w:ind w:leftChars="0" w:left="720"/>
              <w:contextualSpacing/>
              <w:jc w:val="both"/>
              <w:textAlignment w:val="baseline"/>
              <w:rPr>
                <w:szCs w:val="20"/>
              </w:rPr>
            </w:pPr>
            <w:r w:rsidRPr="00BC347C">
              <w:rPr>
                <w:noProof/>
                <w:szCs w:val="20"/>
                <w:lang w:val="en-US" w:eastAsia="zh-CN"/>
              </w:rPr>
              <w:drawing>
                <wp:inline distT="0" distB="0" distL="0" distR="0" wp14:anchorId="21A807D3" wp14:editId="42829FDA">
                  <wp:extent cx="4402446" cy="400050"/>
                  <wp:effectExtent l="0" t="0" r="0" b="0"/>
                  <wp:docPr id="1079244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8011" cy="402373"/>
                          </a:xfrm>
                          <a:prstGeom prst="rect">
                            <a:avLst/>
                          </a:prstGeom>
                          <a:noFill/>
                          <a:ln>
                            <a:noFill/>
                          </a:ln>
                        </pic:spPr>
                      </pic:pic>
                    </a:graphicData>
                  </a:graphic>
                </wp:inline>
              </w:drawing>
            </w:r>
          </w:p>
          <w:p w14:paraId="06E3E57D" w14:textId="77777777" w:rsidR="003547D7" w:rsidRPr="003547D7" w:rsidRDefault="003547D7" w:rsidP="003547D7">
            <w:pPr>
              <w:rPr>
                <w:bCs/>
                <w:iCs/>
              </w:rPr>
            </w:pPr>
            <w:r w:rsidRPr="003547D7">
              <w:rPr>
                <w:bCs/>
                <w:iCs/>
              </w:rPr>
              <w:t>Proposal 2.2.3-2</w:t>
            </w:r>
          </w:p>
          <w:p w14:paraId="6FE7AA99" w14:textId="77777777" w:rsidR="003547D7" w:rsidRDefault="003547D7" w:rsidP="003547D7">
            <w:pPr>
              <w:pStyle w:val="a7"/>
              <w:numPr>
                <w:ilvl w:val="0"/>
                <w:numId w:val="28"/>
              </w:numPr>
              <w:autoSpaceDE w:val="0"/>
              <w:autoSpaceDN w:val="0"/>
              <w:adjustRightInd w:val="0"/>
              <w:snapToGrid w:val="0"/>
              <w:spacing w:after="120"/>
              <w:ind w:leftChars="0"/>
              <w:contextualSpacing/>
              <w:jc w:val="both"/>
            </w:pPr>
            <w:r>
              <w:t>For D2R payload, maximum TBS of 1000 bits is considered</w:t>
            </w:r>
          </w:p>
          <w:p w14:paraId="2588A6A5" w14:textId="77777777" w:rsidR="003547D7" w:rsidRDefault="003547D7" w:rsidP="003547D7">
            <w:pPr>
              <w:pStyle w:val="a7"/>
              <w:numPr>
                <w:ilvl w:val="3"/>
                <w:numId w:val="28"/>
              </w:numPr>
              <w:autoSpaceDE w:val="0"/>
              <w:autoSpaceDN w:val="0"/>
              <w:adjustRightInd w:val="0"/>
              <w:snapToGrid w:val="0"/>
              <w:spacing w:after="120"/>
              <w:ind w:leftChars="0"/>
              <w:contextualSpacing/>
              <w:jc w:val="both"/>
            </w:pPr>
            <w:r>
              <w:t xml:space="preserve">FFS: other values of TBS </w:t>
            </w:r>
          </w:p>
          <w:p w14:paraId="77FC21B1" w14:textId="13E18412" w:rsidR="00E97AEC" w:rsidRPr="00E97AEC" w:rsidRDefault="00E97AEC" w:rsidP="00E97AEC">
            <w:pPr>
              <w:rPr>
                <w:bCs/>
                <w:iCs/>
              </w:rPr>
            </w:pPr>
            <w:r w:rsidRPr="00E97AEC">
              <w:rPr>
                <w:bCs/>
                <w:iCs/>
              </w:rPr>
              <w:t>Proposal 2.2.3-3</w:t>
            </w:r>
          </w:p>
          <w:p w14:paraId="1EA5774B" w14:textId="77777777" w:rsidR="00E97AEC" w:rsidRDefault="00E97AEC" w:rsidP="00E97AEC">
            <w:pPr>
              <w:pStyle w:val="a7"/>
              <w:numPr>
                <w:ilvl w:val="0"/>
                <w:numId w:val="30"/>
              </w:numPr>
              <w:autoSpaceDE w:val="0"/>
              <w:autoSpaceDN w:val="0"/>
              <w:adjustRightInd w:val="0"/>
              <w:snapToGrid w:val="0"/>
              <w:spacing w:after="120"/>
              <w:ind w:leftChars="0" w:left="360"/>
              <w:contextualSpacing/>
              <w:jc w:val="both"/>
            </w:pPr>
            <w:r>
              <w:t>For PDRCH structure, following options are further studied and down-selected for mapping of D2R time acquisition signal (e.g. preamble):</w:t>
            </w:r>
          </w:p>
          <w:p w14:paraId="4CDE329D" w14:textId="77777777" w:rsidR="00E97AEC" w:rsidRDefault="00E97AEC" w:rsidP="00E97AEC">
            <w:pPr>
              <w:pStyle w:val="a7"/>
              <w:numPr>
                <w:ilvl w:val="1"/>
                <w:numId w:val="30"/>
              </w:numPr>
              <w:autoSpaceDE w:val="0"/>
              <w:autoSpaceDN w:val="0"/>
              <w:adjustRightInd w:val="0"/>
              <w:snapToGrid w:val="0"/>
              <w:spacing w:after="120"/>
              <w:ind w:leftChars="0" w:left="720"/>
              <w:contextualSpacing/>
              <w:jc w:val="both"/>
            </w:pPr>
            <w:r>
              <w:lastRenderedPageBreak/>
              <w:t>Option 1: D2R time acquisition signal(s) are appended within the PDRCH, i.e. part of PDRCH</w:t>
            </w:r>
          </w:p>
          <w:p w14:paraId="03489DFC" w14:textId="77777777" w:rsidR="00E97AEC" w:rsidRDefault="00E97AEC" w:rsidP="00E97AEC">
            <w:pPr>
              <w:pStyle w:val="a7"/>
              <w:numPr>
                <w:ilvl w:val="1"/>
                <w:numId w:val="30"/>
              </w:numPr>
              <w:autoSpaceDE w:val="0"/>
              <w:autoSpaceDN w:val="0"/>
              <w:adjustRightInd w:val="0"/>
              <w:snapToGrid w:val="0"/>
              <w:spacing w:after="120"/>
              <w:ind w:leftChars="0" w:left="720"/>
              <w:contextualSpacing/>
              <w:jc w:val="both"/>
            </w:pPr>
            <w:r>
              <w:t>Option 2: D2R time acquisition signal(s) are appended outside of the PDRCH, i.e. not part of PDRCH</w:t>
            </w:r>
          </w:p>
          <w:p w14:paraId="4C1E423B" w14:textId="77777777" w:rsidR="009B669E" w:rsidRPr="009B669E" w:rsidRDefault="009B669E" w:rsidP="009B669E">
            <w:pPr>
              <w:rPr>
                <w:bCs/>
                <w:iCs/>
              </w:rPr>
            </w:pPr>
            <w:r w:rsidRPr="009B669E">
              <w:rPr>
                <w:bCs/>
                <w:iCs/>
              </w:rPr>
              <w:t>Proposal 2.2.3-4A</w:t>
            </w:r>
          </w:p>
          <w:p w14:paraId="3FDFBBFB" w14:textId="77777777" w:rsidR="009B669E" w:rsidRDefault="009B669E" w:rsidP="009B669E">
            <w:pPr>
              <w:pStyle w:val="a7"/>
              <w:numPr>
                <w:ilvl w:val="0"/>
                <w:numId w:val="30"/>
              </w:numPr>
              <w:autoSpaceDE w:val="0"/>
              <w:autoSpaceDN w:val="0"/>
              <w:adjustRightInd w:val="0"/>
              <w:snapToGrid w:val="0"/>
              <w:spacing w:after="120"/>
              <w:ind w:leftChars="0" w:left="360"/>
              <w:contextualSpacing/>
              <w:jc w:val="both"/>
            </w:pPr>
            <w:r>
              <w:t>PDRCH repetitions are studied for D2R coverage enhancement:</w:t>
            </w:r>
          </w:p>
          <w:p w14:paraId="053B7144" w14:textId="77777777" w:rsidR="009B669E" w:rsidRPr="009B669E" w:rsidRDefault="009B669E" w:rsidP="009B669E">
            <w:pPr>
              <w:pStyle w:val="a7"/>
              <w:numPr>
                <w:ilvl w:val="1"/>
                <w:numId w:val="30"/>
              </w:numPr>
              <w:autoSpaceDE w:val="0"/>
              <w:autoSpaceDN w:val="0"/>
              <w:adjustRightInd w:val="0"/>
              <w:snapToGrid w:val="0"/>
              <w:spacing w:after="120"/>
              <w:ind w:leftChars="0" w:left="720"/>
              <w:contextualSpacing/>
              <w:jc w:val="both"/>
            </w:pPr>
            <w:r w:rsidRPr="009B669E">
              <w:t>FFS: Whether PDRCH repetitions are needed, and if needed, PDRCH repetition related procedures and signaling</w:t>
            </w:r>
          </w:p>
          <w:p w14:paraId="77BD7A97" w14:textId="5474F274" w:rsidR="002C51F5" w:rsidRPr="006807A0" w:rsidRDefault="009B669E" w:rsidP="009B669E">
            <w:pPr>
              <w:pStyle w:val="a7"/>
              <w:numPr>
                <w:ilvl w:val="1"/>
                <w:numId w:val="30"/>
              </w:numPr>
              <w:autoSpaceDE w:val="0"/>
              <w:autoSpaceDN w:val="0"/>
              <w:adjustRightInd w:val="0"/>
              <w:snapToGrid w:val="0"/>
              <w:spacing w:after="120"/>
              <w:ind w:leftChars="0" w:left="720"/>
              <w:contextualSpacing/>
              <w:jc w:val="both"/>
            </w:pPr>
            <w:r w:rsidRPr="009B669E">
              <w:t>Note: The repetitions discussed here is similar to PUSCH repetitions in NR</w:t>
            </w:r>
          </w:p>
        </w:tc>
      </w:tr>
    </w:tbl>
    <w:p w14:paraId="65A87E0E" w14:textId="1A37A519" w:rsidR="004D45D5" w:rsidRPr="00193439" w:rsidRDefault="00387C37" w:rsidP="00C34259">
      <w:pPr>
        <w:jc w:val="both"/>
        <w:rPr>
          <w:rFonts w:eastAsiaTheme="minorEastAsia"/>
          <w:lang w:eastAsia="zh-CN"/>
        </w:rPr>
      </w:pPr>
      <w:r>
        <w:lastRenderedPageBreak/>
        <w:t>For Ambient IoT D2R transmission, i</w:t>
      </w:r>
      <w:r w:rsidR="00B3408F">
        <w:t>n</w:t>
      </w:r>
      <w:r>
        <w:t xml:space="preserve"> TR 38</w:t>
      </w:r>
      <w:r w:rsidR="00C34259">
        <w:t>.</w:t>
      </w:r>
      <w:r>
        <w:t xml:space="preserve">848 [1], it is defined that the maximum message size does not exceed 1000 bits. </w:t>
      </w:r>
      <w:r w:rsidR="009A7297">
        <w:t xml:space="preserve">If the </w:t>
      </w:r>
      <w:r w:rsidR="00193439">
        <w:t xml:space="preserve">control information and the data both are mapped to PDRCH, </w:t>
      </w:r>
      <w:r w:rsidR="008C454F">
        <w:t>and the D2R control information is provided by MAC CE, a single CRC is attached to the single payload type from the PHY perspective.</w:t>
      </w:r>
    </w:p>
    <w:p w14:paraId="2FF9E08A" w14:textId="351B9199" w:rsidR="00193AD1" w:rsidRDefault="00E26EDA"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16</w:t>
      </w:r>
      <w:r w:rsidR="00193AD1" w:rsidRPr="00EF771A">
        <w:rPr>
          <w:rFonts w:ascii="Times New Roman" w:eastAsia="宋体" w:hAnsi="Times New Roman"/>
          <w:b/>
          <w:bCs/>
          <w:i/>
          <w:sz w:val="22"/>
          <w:szCs w:val="20"/>
          <w:lang w:val="en-US"/>
        </w:rPr>
        <w:t>:</w:t>
      </w:r>
      <w:r w:rsidR="00193AD1">
        <w:rPr>
          <w:rFonts w:ascii="Times New Roman" w:eastAsia="宋体" w:hAnsi="Times New Roman"/>
          <w:b/>
          <w:bCs/>
          <w:i/>
          <w:sz w:val="22"/>
          <w:szCs w:val="20"/>
          <w:lang w:val="en-US"/>
        </w:rPr>
        <w:t xml:space="preserve"> For D2R payload, maximum TBS of 1000 bits is considered</w:t>
      </w:r>
      <w:r w:rsidR="00193AD1" w:rsidRPr="00EF771A">
        <w:rPr>
          <w:rFonts w:ascii="Times New Roman" w:eastAsia="宋体" w:hAnsi="Times New Roman"/>
          <w:b/>
          <w:bCs/>
          <w:i/>
          <w:sz w:val="22"/>
          <w:szCs w:val="20"/>
          <w:lang w:val="en-US"/>
        </w:rPr>
        <w:t>.</w:t>
      </w:r>
    </w:p>
    <w:p w14:paraId="17260A91" w14:textId="76ADFD5B" w:rsidR="00B60641" w:rsidRDefault="00E26EDA"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17</w:t>
      </w:r>
      <w:r w:rsidR="00B60641" w:rsidRPr="00EF771A">
        <w:rPr>
          <w:rFonts w:ascii="Times New Roman" w:eastAsia="宋体" w:hAnsi="Times New Roman"/>
          <w:b/>
          <w:bCs/>
          <w:i/>
          <w:sz w:val="22"/>
          <w:szCs w:val="20"/>
          <w:lang w:val="en-US"/>
        </w:rPr>
        <w:t>:</w:t>
      </w:r>
      <w:r w:rsidR="00B60641">
        <w:rPr>
          <w:rFonts w:ascii="Times New Roman" w:eastAsia="宋体" w:hAnsi="Times New Roman"/>
          <w:b/>
          <w:bCs/>
          <w:i/>
          <w:sz w:val="22"/>
          <w:szCs w:val="20"/>
          <w:lang w:val="en-US"/>
        </w:rPr>
        <w:t xml:space="preserve"> For mapping of D2R control information to PDRCH</w:t>
      </w:r>
      <w:r w:rsidR="00B60641">
        <w:rPr>
          <w:rFonts w:ascii="Times New Roman" w:eastAsia="宋体" w:hAnsi="Times New Roman" w:hint="eastAsia"/>
          <w:b/>
          <w:bCs/>
          <w:i/>
          <w:sz w:val="22"/>
          <w:szCs w:val="20"/>
          <w:lang w:val="en-US" w:eastAsia="zh-CN"/>
        </w:rPr>
        <w:t>,</w:t>
      </w:r>
      <w:r w:rsidR="00B60641">
        <w:rPr>
          <w:rFonts w:ascii="Times New Roman" w:eastAsia="宋体" w:hAnsi="Times New Roman"/>
          <w:b/>
          <w:bCs/>
          <w:i/>
          <w:sz w:val="22"/>
          <w:szCs w:val="20"/>
          <w:lang w:val="en-US" w:eastAsia="zh-CN"/>
        </w:rPr>
        <w:t xml:space="preserve"> a single CRC is applied to both the control information and the D2R data</w:t>
      </w:r>
      <w:r w:rsidR="00B60641" w:rsidRPr="00EF771A">
        <w:rPr>
          <w:rFonts w:ascii="Times New Roman" w:eastAsia="宋体" w:hAnsi="Times New Roman"/>
          <w:b/>
          <w:bCs/>
          <w:i/>
          <w:sz w:val="22"/>
          <w:szCs w:val="20"/>
          <w:lang w:val="en-US"/>
        </w:rPr>
        <w:t>.</w:t>
      </w:r>
    </w:p>
    <w:p w14:paraId="5CBE3AAF" w14:textId="0717314F" w:rsidR="004D5558" w:rsidRPr="00193AD1" w:rsidRDefault="00E26EDA" w:rsidP="00EF771A">
      <w:pPr>
        <w:autoSpaceDE w:val="0"/>
        <w:autoSpaceDN w:val="0"/>
        <w:adjustRightInd w:val="0"/>
        <w:snapToGrid w:val="0"/>
        <w:spacing w:after="120"/>
        <w:jc w:val="both"/>
        <w:rPr>
          <w:rFonts w:ascii="Times New Roman" w:eastAsia="宋体" w:hAnsi="Times New Roman"/>
          <w:b/>
          <w:bCs/>
          <w:i/>
          <w:sz w:val="22"/>
          <w:szCs w:val="20"/>
        </w:rPr>
      </w:pPr>
      <w:r>
        <w:rPr>
          <w:rFonts w:ascii="Times New Roman" w:eastAsia="宋体" w:hAnsi="Times New Roman"/>
          <w:b/>
          <w:bCs/>
          <w:i/>
          <w:sz w:val="22"/>
          <w:szCs w:val="20"/>
          <w:lang w:val="en-US"/>
        </w:rPr>
        <w:t>Proposal 18</w:t>
      </w:r>
      <w:r w:rsidR="004D5558" w:rsidRPr="00EF771A">
        <w:rPr>
          <w:rFonts w:ascii="Times New Roman" w:eastAsia="宋体" w:hAnsi="Times New Roman"/>
          <w:b/>
          <w:bCs/>
          <w:i/>
          <w:sz w:val="22"/>
          <w:szCs w:val="20"/>
          <w:lang w:val="en-US"/>
        </w:rPr>
        <w:t>:</w:t>
      </w:r>
      <w:r w:rsidR="004D5558">
        <w:rPr>
          <w:rFonts w:ascii="Times New Roman" w:eastAsia="宋体" w:hAnsi="Times New Roman"/>
          <w:b/>
          <w:bCs/>
          <w:i/>
          <w:sz w:val="22"/>
          <w:szCs w:val="20"/>
          <w:lang w:val="en-US"/>
        </w:rPr>
        <w:t xml:space="preserve"> For PDRCH structure, D2R time acquisition signal(s) are appended outside of the PDRCH</w:t>
      </w:r>
      <w:r w:rsidR="004D5558" w:rsidRPr="00EF771A">
        <w:rPr>
          <w:rFonts w:ascii="Times New Roman" w:eastAsia="宋体" w:hAnsi="Times New Roman"/>
          <w:b/>
          <w:bCs/>
          <w:i/>
          <w:sz w:val="22"/>
          <w:szCs w:val="20"/>
          <w:lang w:val="en-US"/>
        </w:rPr>
        <w:t>.</w:t>
      </w:r>
    </w:p>
    <w:p w14:paraId="1A492237" w14:textId="6576234B" w:rsidR="00501A78" w:rsidRDefault="00E26EDA" w:rsidP="00501A78">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19</w:t>
      </w:r>
      <w:r w:rsidR="00501A78" w:rsidRPr="00EF771A">
        <w:rPr>
          <w:rFonts w:ascii="Times New Roman" w:eastAsia="宋体" w:hAnsi="Times New Roman"/>
          <w:b/>
          <w:bCs/>
          <w:i/>
          <w:sz w:val="22"/>
          <w:szCs w:val="20"/>
          <w:lang w:val="en-US"/>
        </w:rPr>
        <w:t>:</w:t>
      </w:r>
      <w:r w:rsidR="008C4C1E">
        <w:rPr>
          <w:rFonts w:ascii="Times New Roman" w:eastAsia="宋体" w:hAnsi="Times New Roman"/>
          <w:b/>
          <w:bCs/>
          <w:i/>
          <w:sz w:val="22"/>
          <w:szCs w:val="20"/>
          <w:lang w:val="en-US"/>
        </w:rPr>
        <w:t xml:space="preserve"> R</w:t>
      </w:r>
      <w:r w:rsidR="004D48C8">
        <w:rPr>
          <w:rFonts w:ascii="Times New Roman" w:eastAsia="宋体" w:hAnsi="Times New Roman"/>
          <w:b/>
          <w:bCs/>
          <w:i/>
          <w:sz w:val="22"/>
          <w:szCs w:val="20"/>
          <w:lang w:val="en-US"/>
        </w:rPr>
        <w:t>epetitions</w:t>
      </w:r>
      <w:r w:rsidR="008C4C1E">
        <w:rPr>
          <w:rFonts w:ascii="Times New Roman" w:eastAsia="宋体" w:hAnsi="Times New Roman"/>
          <w:b/>
          <w:bCs/>
          <w:i/>
          <w:sz w:val="22"/>
          <w:szCs w:val="20"/>
          <w:lang w:val="en-US"/>
        </w:rPr>
        <w:t xml:space="preserve"> of PDRCH for coverage extension</w:t>
      </w:r>
      <w:r w:rsidR="004D48C8">
        <w:rPr>
          <w:rFonts w:ascii="Times New Roman" w:eastAsia="宋体" w:hAnsi="Times New Roman"/>
          <w:b/>
          <w:bCs/>
          <w:i/>
          <w:sz w:val="22"/>
          <w:szCs w:val="20"/>
          <w:lang w:val="en-US"/>
        </w:rPr>
        <w:t>, TB-level, bit-level, chip-lev</w:t>
      </w:r>
      <w:r w:rsidR="008C4C1E">
        <w:rPr>
          <w:rFonts w:ascii="Times New Roman" w:eastAsia="宋体" w:hAnsi="Times New Roman"/>
          <w:b/>
          <w:bCs/>
          <w:i/>
          <w:sz w:val="22"/>
          <w:szCs w:val="20"/>
          <w:lang w:val="en-US"/>
        </w:rPr>
        <w:t>el repetitions should be consider</w:t>
      </w:r>
      <w:r w:rsidR="004D48C8">
        <w:rPr>
          <w:rFonts w:ascii="Times New Roman" w:eastAsia="宋体" w:hAnsi="Times New Roman"/>
          <w:b/>
          <w:bCs/>
          <w:i/>
          <w:sz w:val="22"/>
          <w:szCs w:val="20"/>
          <w:lang w:val="en-US"/>
        </w:rPr>
        <w:t>ed</w:t>
      </w:r>
      <w:r w:rsidR="00501A78" w:rsidRPr="00EF771A">
        <w:rPr>
          <w:rFonts w:ascii="Times New Roman" w:eastAsia="宋体" w:hAnsi="Times New Roman"/>
          <w:b/>
          <w:bCs/>
          <w:i/>
          <w:sz w:val="22"/>
          <w:szCs w:val="20"/>
          <w:lang w:val="en-US"/>
        </w:rPr>
        <w:t>.</w:t>
      </w:r>
    </w:p>
    <w:p w14:paraId="2065067F" w14:textId="45113972" w:rsidR="00BA475B" w:rsidRPr="0058102A" w:rsidRDefault="00E26EDA" w:rsidP="00BA475B">
      <w:pPr>
        <w:autoSpaceDE w:val="0"/>
        <w:autoSpaceDN w:val="0"/>
        <w:adjustRightInd w:val="0"/>
        <w:snapToGrid w:val="0"/>
        <w:spacing w:after="120"/>
        <w:jc w:val="both"/>
      </w:pPr>
      <w:r>
        <w:rPr>
          <w:rFonts w:ascii="Times New Roman" w:eastAsia="宋体" w:hAnsi="Times New Roman"/>
          <w:b/>
          <w:bCs/>
          <w:i/>
          <w:sz w:val="22"/>
          <w:szCs w:val="20"/>
          <w:lang w:val="en-US"/>
        </w:rPr>
        <w:t>Proposal 20</w:t>
      </w:r>
      <w:r w:rsidR="00BA475B" w:rsidRPr="00EF771A">
        <w:rPr>
          <w:rFonts w:ascii="Times New Roman" w:eastAsia="宋体" w:hAnsi="Times New Roman"/>
          <w:b/>
          <w:bCs/>
          <w:i/>
          <w:sz w:val="22"/>
          <w:szCs w:val="20"/>
          <w:lang w:val="en-US"/>
        </w:rPr>
        <w:t>:</w:t>
      </w:r>
      <w:r w:rsidR="00BA475B">
        <w:rPr>
          <w:rFonts w:ascii="Times New Roman" w:eastAsia="宋体" w:hAnsi="Times New Roman"/>
          <w:b/>
          <w:bCs/>
          <w:i/>
          <w:sz w:val="22"/>
          <w:szCs w:val="20"/>
          <w:lang w:val="en-US"/>
        </w:rPr>
        <w:t xml:space="preserve"> For</w:t>
      </w:r>
      <w:r w:rsidR="00927EB9">
        <w:rPr>
          <w:rFonts w:ascii="Times New Roman" w:eastAsia="宋体" w:hAnsi="Times New Roman"/>
          <w:b/>
          <w:bCs/>
          <w:i/>
          <w:sz w:val="22"/>
          <w:szCs w:val="20"/>
          <w:lang w:val="en-US"/>
        </w:rPr>
        <w:t xml:space="preserve"> mapping of D2R payload to PDRCH</w:t>
      </w:r>
      <w:r w:rsidR="00826DAC">
        <w:rPr>
          <w:rFonts w:ascii="Times New Roman" w:eastAsia="宋体" w:hAnsi="Times New Roman" w:hint="eastAsia"/>
          <w:b/>
          <w:bCs/>
          <w:i/>
          <w:sz w:val="22"/>
          <w:szCs w:val="20"/>
          <w:lang w:val="en-US" w:eastAsia="zh-CN"/>
        </w:rPr>
        <w:t>,</w:t>
      </w:r>
      <w:r w:rsidR="00826DAC">
        <w:rPr>
          <w:rFonts w:ascii="Times New Roman" w:eastAsia="宋体" w:hAnsi="Times New Roman"/>
          <w:b/>
          <w:bCs/>
          <w:i/>
          <w:sz w:val="22"/>
          <w:szCs w:val="20"/>
          <w:lang w:val="en-US" w:eastAsia="zh-CN"/>
        </w:rPr>
        <w:t xml:space="preserve"> the sequence of CRC attachment, FEC encoding, bit-level repetitions, chip repetitions, TB-level repetitions, line code encoding, modulation and waveform generation should be considered</w:t>
      </w:r>
      <w:r w:rsidR="00BA475B" w:rsidRPr="00EF771A">
        <w:rPr>
          <w:rFonts w:ascii="Times New Roman" w:eastAsia="宋体" w:hAnsi="Times New Roman"/>
          <w:b/>
          <w:bCs/>
          <w:i/>
          <w:sz w:val="22"/>
          <w:szCs w:val="20"/>
          <w:lang w:val="en-US"/>
        </w:rPr>
        <w:t>.</w:t>
      </w:r>
    </w:p>
    <w:p w14:paraId="6B75C720" w14:textId="77777777" w:rsidR="00BA475B" w:rsidRPr="00BA475B" w:rsidRDefault="00BA475B" w:rsidP="00501A78">
      <w:pPr>
        <w:autoSpaceDE w:val="0"/>
        <w:autoSpaceDN w:val="0"/>
        <w:adjustRightInd w:val="0"/>
        <w:snapToGrid w:val="0"/>
        <w:spacing w:after="120"/>
        <w:jc w:val="both"/>
      </w:pPr>
    </w:p>
    <w:p w14:paraId="632847BF" w14:textId="19F2D2AC" w:rsidR="004D45D5" w:rsidRDefault="00F43429" w:rsidP="004D45D5">
      <w:pPr>
        <w:pStyle w:val="2"/>
        <w:spacing w:before="0" w:after="0"/>
        <w:ind w:left="578" w:hanging="578"/>
        <w:jc w:val="both"/>
      </w:pPr>
      <w:r>
        <w:t xml:space="preserve">D2R </w:t>
      </w:r>
      <w:r w:rsidR="004D45D5">
        <w:t>Reference signals</w:t>
      </w:r>
    </w:p>
    <w:p w14:paraId="1B5553D0" w14:textId="3981445F" w:rsidR="004D45D5" w:rsidRPr="0056202F" w:rsidRDefault="00EF3AB8" w:rsidP="004D45D5">
      <w:pPr>
        <w:jc w:val="both"/>
      </w:pPr>
      <w:r>
        <w:t>In RAN1#</w:t>
      </w:r>
      <w:r w:rsidR="009F0A2E">
        <w:t>116</w:t>
      </w:r>
      <w:r w:rsidR="0022783D">
        <w:t>bis</w:t>
      </w:r>
      <w:r w:rsidR="009F0A2E">
        <w:t>, most of the companies think that there is no need for uplink reference signal</w:t>
      </w:r>
      <w:r w:rsidR="004D45D5">
        <w:t>.</w:t>
      </w:r>
      <w:r w:rsidR="00216275">
        <w:t xml:space="preserve"> </w:t>
      </w:r>
      <w:proofErr w:type="gramStart"/>
      <w:r w:rsidR="00216275">
        <w:t>So</w:t>
      </w:r>
      <w:proofErr w:type="gramEnd"/>
      <w:r w:rsidR="00216275">
        <w:t xml:space="preserve"> the uplink r</w:t>
      </w:r>
      <w:r w:rsidR="00F679DE">
        <w:t>eference signal</w:t>
      </w:r>
      <w:r w:rsidR="00216275">
        <w:t xml:space="preserve"> is not considered.</w:t>
      </w:r>
    </w:p>
    <w:p w14:paraId="337D1BD8" w14:textId="5A3D35CE" w:rsidR="004D45D5" w:rsidRPr="00EF771A" w:rsidRDefault="00E26EDA"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21</w:t>
      </w:r>
      <w:r w:rsidR="004D45D5" w:rsidRPr="00EF771A">
        <w:rPr>
          <w:rFonts w:ascii="Times New Roman" w:eastAsia="宋体" w:hAnsi="Times New Roman"/>
          <w:b/>
          <w:bCs/>
          <w:i/>
          <w:sz w:val="22"/>
          <w:szCs w:val="20"/>
          <w:lang w:val="en-US"/>
        </w:rPr>
        <w:t>:</w:t>
      </w:r>
      <w:r w:rsidR="00AE0075">
        <w:rPr>
          <w:rFonts w:ascii="Times New Roman" w:eastAsia="宋体" w:hAnsi="Times New Roman"/>
          <w:b/>
          <w:bCs/>
          <w:i/>
          <w:sz w:val="22"/>
          <w:szCs w:val="20"/>
          <w:lang w:val="en-US"/>
        </w:rPr>
        <w:t xml:space="preserve"> For ambient IoT devices, UL RS</w:t>
      </w:r>
      <w:r w:rsidR="000B4D2B">
        <w:rPr>
          <w:rFonts w:ascii="Times New Roman" w:eastAsia="宋体" w:hAnsi="Times New Roman"/>
          <w:b/>
          <w:bCs/>
          <w:i/>
          <w:sz w:val="22"/>
          <w:szCs w:val="20"/>
          <w:lang w:val="en-US"/>
        </w:rPr>
        <w:t>s including SMRS, PTRS, SRS</w:t>
      </w:r>
      <w:r w:rsidR="00AE0075">
        <w:rPr>
          <w:rFonts w:ascii="Times New Roman" w:eastAsia="宋体" w:hAnsi="Times New Roman"/>
          <w:b/>
          <w:bCs/>
          <w:i/>
          <w:sz w:val="22"/>
          <w:szCs w:val="20"/>
          <w:lang w:val="en-US"/>
        </w:rPr>
        <w:t xml:space="preserve"> is not considered</w:t>
      </w:r>
      <w:r w:rsidR="004D45D5" w:rsidRPr="00EF771A">
        <w:rPr>
          <w:rFonts w:ascii="Times New Roman" w:eastAsia="宋体" w:hAnsi="Times New Roman"/>
          <w:b/>
          <w:bCs/>
          <w:i/>
          <w:sz w:val="22"/>
          <w:szCs w:val="20"/>
          <w:lang w:val="en-US"/>
        </w:rPr>
        <w:t>.</w:t>
      </w:r>
    </w:p>
    <w:p w14:paraId="4373586B" w14:textId="77777777" w:rsidR="004D45D5" w:rsidRPr="004D45D5" w:rsidRDefault="004D45D5" w:rsidP="004915C3">
      <w:pPr>
        <w:snapToGrid w:val="0"/>
        <w:jc w:val="both"/>
      </w:pPr>
    </w:p>
    <w:p w14:paraId="31A75E1B" w14:textId="77777777" w:rsidR="004915C3" w:rsidRPr="00723589" w:rsidRDefault="004915C3" w:rsidP="004915C3">
      <w:pPr>
        <w:snapToGrid w:val="0"/>
        <w:jc w:val="both"/>
        <w:rPr>
          <w:b/>
          <w:lang w:eastAsia="zh-CN"/>
        </w:rPr>
      </w:pPr>
    </w:p>
    <w:p w14:paraId="7CD20041"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14:paraId="1F60C4A3" w14:textId="77777777"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F34A5">
        <w:rPr>
          <w:rFonts w:eastAsia="宋体"/>
          <w:szCs w:val="20"/>
          <w:lang w:eastAsia="zh-CN"/>
        </w:rPr>
        <w:t xml:space="preserve"> the</w:t>
      </w:r>
      <w:r w:rsidR="003E3928">
        <w:rPr>
          <w:rFonts w:eastAsia="宋体"/>
          <w:szCs w:val="20"/>
          <w:lang w:eastAsia="zh-CN"/>
        </w:rPr>
        <w:t xml:space="preserve"> downlink channel design</w:t>
      </w:r>
      <w:r w:rsidRPr="006B1025">
        <w:rPr>
          <w:rFonts w:eastAsia="宋体"/>
          <w:szCs w:val="20"/>
          <w:lang w:eastAsia="zh-CN"/>
        </w:rPr>
        <w:t xml:space="preserve">, </w:t>
      </w:r>
      <w:r w:rsidR="00EF34A5">
        <w:rPr>
          <w:rFonts w:eastAsia="宋体"/>
          <w:szCs w:val="20"/>
          <w:lang w:eastAsia="zh-CN"/>
        </w:rPr>
        <w:t>the</w:t>
      </w:r>
      <w:r w:rsidR="001F64EA">
        <w:rPr>
          <w:rFonts w:eastAsia="宋体"/>
          <w:szCs w:val="20"/>
          <w:lang w:eastAsia="zh-CN"/>
        </w:rPr>
        <w:t xml:space="preserve"> </w:t>
      </w:r>
      <w:r w:rsidR="003E3928">
        <w:rPr>
          <w:rFonts w:eastAsia="宋体"/>
          <w:szCs w:val="20"/>
          <w:lang w:eastAsia="zh-CN"/>
        </w:rPr>
        <w:t xml:space="preserve">uplink channel design </w:t>
      </w:r>
      <w:r w:rsidR="00EF34A5">
        <w:rPr>
          <w:lang w:eastAsia="zh-CN"/>
        </w:rPr>
        <w:t>and the</w:t>
      </w:r>
      <w:r w:rsidR="003E3928">
        <w:rPr>
          <w:lang w:eastAsia="zh-CN"/>
        </w:rPr>
        <w:t xml:space="preserve"> channel coding</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320E2A0F" w14:textId="77777777" w:rsidR="003F15B2" w:rsidRDefault="003F15B2" w:rsidP="003F15B2">
      <w:pPr>
        <w:autoSpaceDE w:val="0"/>
        <w:autoSpaceDN w:val="0"/>
        <w:adjustRightInd w:val="0"/>
        <w:snapToGrid w:val="0"/>
        <w:spacing w:after="120"/>
        <w:jc w:val="both"/>
        <w:rPr>
          <w:rFonts w:ascii="Times New Roman" w:eastAsia="宋体" w:hAnsi="Times New Roman"/>
          <w:b/>
          <w:bCs/>
          <w:i/>
          <w:sz w:val="22"/>
          <w:szCs w:val="20"/>
          <w:lang w:val="en-US"/>
        </w:rPr>
      </w:pPr>
      <w:r w:rsidRPr="00976AEE">
        <w:rPr>
          <w:rFonts w:ascii="Times New Roman" w:eastAsia="宋体" w:hAnsi="Times New Roman"/>
          <w:b/>
          <w:bCs/>
          <w:i/>
          <w:sz w:val="22"/>
          <w:szCs w:val="20"/>
          <w:lang w:val="en-US"/>
        </w:rPr>
        <w:t>Proposal 1:</w:t>
      </w:r>
      <w:r>
        <w:rPr>
          <w:rFonts w:ascii="Times New Roman" w:eastAsia="宋体" w:hAnsi="Times New Roman"/>
          <w:b/>
          <w:bCs/>
          <w:i/>
          <w:sz w:val="22"/>
          <w:szCs w:val="20"/>
          <w:lang w:val="en-US"/>
        </w:rPr>
        <w:t xml:space="preserve"> The R2D preamble consists of the following two parts:</w:t>
      </w:r>
    </w:p>
    <w:p w14:paraId="6470597D" w14:textId="77777777" w:rsidR="003F15B2" w:rsidRDefault="003F15B2" w:rsidP="003F15B2">
      <w:pPr>
        <w:pStyle w:val="a7"/>
        <w:numPr>
          <w:ilvl w:val="0"/>
          <w:numId w:val="23"/>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A delimiter part: Indicates the start of the R2D transmission, as a fixed-length low voltage, the length of the delimiter part should be an integer multiple of the chip length. </w:t>
      </w:r>
    </w:p>
    <w:p w14:paraId="4525FAA9" w14:textId="77777777" w:rsidR="003F15B2" w:rsidRPr="00770BE3" w:rsidRDefault="003F15B2" w:rsidP="003F15B2">
      <w:pPr>
        <w:pStyle w:val="a7"/>
        <w:numPr>
          <w:ilvl w:val="0"/>
          <w:numId w:val="23"/>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A clock-acquisition part: Determines at least the chip duration of the succeeding R2D transmission, includes at least two transition edges</w:t>
      </w:r>
      <w:r w:rsidRPr="00770BE3">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The duration between adjacent transiton edges should be an integer multiple of the chip length.</w:t>
      </w:r>
    </w:p>
    <w:p w14:paraId="5D0DEE99" w14:textId="77777777" w:rsidR="003F15B2" w:rsidRDefault="003F15B2" w:rsidP="003F15B2">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lastRenderedPageBreak/>
        <w:t>Proposal 2</w:t>
      </w:r>
      <w:r w:rsidRPr="00976AEE">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Postamble is needed at the end of the downlink transmission to signal the terminination of downlink and the postamble sequence for PRDCH should be different from any of PRDCH</w:t>
      </w:r>
      <w:r w:rsidRPr="00976AEE">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w:t>
      </w:r>
    </w:p>
    <w:p w14:paraId="7A874F2D" w14:textId="77777777" w:rsidR="003F15B2" w:rsidRPr="00976AEE" w:rsidRDefault="003F15B2" w:rsidP="003F15B2">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3</w:t>
      </w:r>
      <w:r w:rsidRPr="00976AEE">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R2D transmission, midamble is not needed if line coding is applied for R2D transmission</w:t>
      </w:r>
      <w:r w:rsidRPr="00976AEE">
        <w:rPr>
          <w:rFonts w:ascii="Times New Roman" w:eastAsia="宋体" w:hAnsi="Times New Roman"/>
          <w:b/>
          <w:bCs/>
          <w:i/>
          <w:sz w:val="22"/>
          <w:szCs w:val="20"/>
          <w:lang w:val="en-US"/>
        </w:rPr>
        <w:t>.</w:t>
      </w:r>
    </w:p>
    <w:p w14:paraId="3AE936E7" w14:textId="77777777" w:rsidR="00225760" w:rsidRDefault="00225760" w:rsidP="0022576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R2D control information</w:t>
      </w:r>
      <w:r w:rsidRPr="00EF771A">
        <w:rPr>
          <w:rFonts w:ascii="Times New Roman" w:eastAsia="宋体" w:hAnsi="Times New Roman" w:hint="eastAsia"/>
          <w:b/>
          <w:bCs/>
          <w:i/>
          <w:sz w:val="22"/>
          <w:szCs w:val="20"/>
          <w:lang w:val="en-US"/>
        </w:rPr>
        <w:t>,</w:t>
      </w:r>
      <w:r>
        <w:rPr>
          <w:rFonts w:ascii="Times New Roman" w:eastAsia="宋体" w:hAnsi="Times New Roman"/>
          <w:b/>
          <w:bCs/>
          <w:i/>
          <w:sz w:val="22"/>
          <w:szCs w:val="20"/>
          <w:lang w:val="en-US"/>
        </w:rPr>
        <w:t xml:space="preserve"> at least the following R2D control information are studied:</w:t>
      </w:r>
    </w:p>
    <w:p w14:paraId="1FEC1024" w14:textId="77777777" w:rsidR="00225760" w:rsidRDefault="00225760" w:rsidP="00225760">
      <w:pPr>
        <w:pStyle w:val="a7"/>
        <w:numPr>
          <w:ilvl w:val="0"/>
          <w:numId w:val="25"/>
        </w:numPr>
        <w:autoSpaceDE w:val="0"/>
        <w:autoSpaceDN w:val="0"/>
        <w:adjustRightInd w:val="0"/>
        <w:snapToGrid w:val="0"/>
        <w:spacing w:after="120"/>
        <w:ind w:leftChars="0"/>
        <w:contextualSpacing/>
        <w:jc w:val="both"/>
        <w:rPr>
          <w:b/>
          <w:i/>
        </w:rPr>
      </w:pPr>
      <w:r w:rsidRPr="0092633F">
        <w:rPr>
          <w:b/>
          <w:i/>
        </w:rPr>
        <w:t>Time domain resource allocation</w:t>
      </w:r>
    </w:p>
    <w:p w14:paraId="3E33EED9" w14:textId="77777777" w:rsidR="00225760" w:rsidRPr="00065204" w:rsidRDefault="00225760" w:rsidP="00225760">
      <w:pPr>
        <w:pStyle w:val="a7"/>
        <w:numPr>
          <w:ilvl w:val="0"/>
          <w:numId w:val="25"/>
        </w:numPr>
        <w:autoSpaceDE w:val="0"/>
        <w:autoSpaceDN w:val="0"/>
        <w:adjustRightInd w:val="0"/>
        <w:snapToGrid w:val="0"/>
        <w:spacing w:after="120"/>
        <w:ind w:leftChars="0"/>
        <w:contextualSpacing/>
        <w:jc w:val="both"/>
        <w:rPr>
          <w:b/>
          <w:i/>
        </w:rPr>
      </w:pPr>
      <w:r w:rsidRPr="00065204">
        <w:rPr>
          <w:b/>
          <w:i/>
        </w:rPr>
        <w:t>Frequency domain resource allocation</w:t>
      </w:r>
    </w:p>
    <w:p w14:paraId="695ED664" w14:textId="77777777" w:rsidR="00225760" w:rsidRPr="0092633F" w:rsidRDefault="00225760" w:rsidP="00225760">
      <w:pPr>
        <w:pStyle w:val="a7"/>
        <w:numPr>
          <w:ilvl w:val="0"/>
          <w:numId w:val="25"/>
        </w:numPr>
        <w:autoSpaceDE w:val="0"/>
        <w:autoSpaceDN w:val="0"/>
        <w:adjustRightInd w:val="0"/>
        <w:snapToGrid w:val="0"/>
        <w:spacing w:after="120"/>
        <w:ind w:leftChars="0"/>
        <w:contextualSpacing/>
        <w:jc w:val="both"/>
        <w:rPr>
          <w:b/>
          <w:i/>
        </w:rPr>
      </w:pPr>
      <w:r w:rsidRPr="0092633F">
        <w:rPr>
          <w:b/>
          <w:i/>
        </w:rPr>
        <w:t>Repetitions</w:t>
      </w:r>
    </w:p>
    <w:p w14:paraId="7653B92E" w14:textId="77777777" w:rsidR="00225760" w:rsidRPr="0092633F" w:rsidRDefault="00225760" w:rsidP="00225760">
      <w:pPr>
        <w:pStyle w:val="a7"/>
        <w:numPr>
          <w:ilvl w:val="0"/>
          <w:numId w:val="25"/>
        </w:numPr>
        <w:autoSpaceDE w:val="0"/>
        <w:autoSpaceDN w:val="0"/>
        <w:adjustRightInd w:val="0"/>
        <w:snapToGrid w:val="0"/>
        <w:spacing w:after="120"/>
        <w:ind w:leftChars="0"/>
        <w:contextualSpacing/>
        <w:jc w:val="both"/>
        <w:rPr>
          <w:b/>
          <w:i/>
        </w:rPr>
      </w:pPr>
      <w:r w:rsidRPr="0092633F">
        <w:rPr>
          <w:b/>
          <w:i/>
        </w:rPr>
        <w:t>Device ID and/or device group ID and/or device type</w:t>
      </w:r>
    </w:p>
    <w:p w14:paraId="04F40769" w14:textId="77777777" w:rsidR="00225760" w:rsidRPr="0092633F" w:rsidRDefault="00225760" w:rsidP="00225760">
      <w:pPr>
        <w:pStyle w:val="a7"/>
        <w:numPr>
          <w:ilvl w:val="0"/>
          <w:numId w:val="25"/>
        </w:numPr>
        <w:autoSpaceDE w:val="0"/>
        <w:autoSpaceDN w:val="0"/>
        <w:adjustRightInd w:val="0"/>
        <w:snapToGrid w:val="0"/>
        <w:spacing w:after="120"/>
        <w:ind w:leftChars="0"/>
        <w:contextualSpacing/>
        <w:jc w:val="both"/>
        <w:rPr>
          <w:b/>
          <w:i/>
        </w:rPr>
      </w:pPr>
      <w:r w:rsidRPr="0092633F">
        <w:rPr>
          <w:b/>
          <w:i/>
        </w:rPr>
        <w:t xml:space="preserve">Cast type </w:t>
      </w:r>
    </w:p>
    <w:p w14:paraId="20CCF7A0" w14:textId="77777777" w:rsidR="00225760" w:rsidRPr="0092633F" w:rsidRDefault="00225760" w:rsidP="00225760">
      <w:pPr>
        <w:pStyle w:val="a7"/>
        <w:numPr>
          <w:ilvl w:val="0"/>
          <w:numId w:val="25"/>
        </w:numPr>
        <w:autoSpaceDE w:val="0"/>
        <w:autoSpaceDN w:val="0"/>
        <w:adjustRightInd w:val="0"/>
        <w:snapToGrid w:val="0"/>
        <w:spacing w:after="120"/>
        <w:ind w:leftChars="0"/>
        <w:contextualSpacing/>
        <w:jc w:val="both"/>
        <w:rPr>
          <w:rFonts w:ascii="Times New Roman" w:eastAsia="宋体" w:hAnsi="Times New Roman"/>
          <w:b/>
          <w:bCs/>
          <w:i/>
          <w:sz w:val="22"/>
          <w:szCs w:val="20"/>
          <w:lang w:val="en-US"/>
        </w:rPr>
      </w:pPr>
      <w:r w:rsidRPr="0092633F">
        <w:rPr>
          <w:b/>
          <w:i/>
        </w:rPr>
        <w:t>Reader ID</w:t>
      </w:r>
      <w:r w:rsidRPr="0092633F">
        <w:rPr>
          <w:rFonts w:ascii="Times New Roman" w:eastAsia="宋体" w:hAnsi="Times New Roman"/>
          <w:b/>
          <w:bCs/>
          <w:i/>
          <w:sz w:val="22"/>
          <w:szCs w:val="20"/>
          <w:lang w:val="en-US"/>
        </w:rPr>
        <w:t>.</w:t>
      </w:r>
    </w:p>
    <w:p w14:paraId="66A3DB89" w14:textId="77777777" w:rsidR="00225760" w:rsidRPr="00EF771A" w:rsidRDefault="00225760" w:rsidP="0022576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5</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w:t>
      </w:r>
      <w:r w:rsidRPr="00EF771A">
        <w:rPr>
          <w:rFonts w:ascii="Times New Roman" w:eastAsia="宋体" w:hAnsi="Times New Roman" w:hint="eastAsia"/>
          <w:b/>
          <w:bCs/>
          <w:i/>
          <w:sz w:val="22"/>
          <w:szCs w:val="20"/>
          <w:lang w:val="en-US"/>
        </w:rPr>
        <w:t>,</w:t>
      </w:r>
      <w:r>
        <w:rPr>
          <w:rFonts w:ascii="Times New Roman" w:eastAsia="宋体" w:hAnsi="Times New Roman"/>
          <w:b/>
          <w:bCs/>
          <w:i/>
          <w:sz w:val="22"/>
          <w:szCs w:val="20"/>
          <w:lang w:val="en-US"/>
        </w:rPr>
        <w:t xml:space="preserve"> R2D control information carried by MAC CE can be transmitted by PRDCH channel</w:t>
      </w:r>
      <w:r w:rsidRPr="00EF771A">
        <w:rPr>
          <w:rFonts w:ascii="Times New Roman" w:eastAsia="宋体" w:hAnsi="Times New Roman"/>
          <w:b/>
          <w:bCs/>
          <w:i/>
          <w:sz w:val="22"/>
          <w:szCs w:val="20"/>
          <w:lang w:val="en-US"/>
        </w:rPr>
        <w:t>.</w:t>
      </w:r>
    </w:p>
    <w:p w14:paraId="7A733077" w14:textId="77777777" w:rsidR="00934F4E" w:rsidRDefault="00934F4E" w:rsidP="00934F4E">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6</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mapping of R2D control information to PRDCH</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a single CRC is applied to both the control information and the R2D data</w:t>
      </w:r>
      <w:r w:rsidRPr="00EF771A">
        <w:rPr>
          <w:rFonts w:ascii="Times New Roman" w:eastAsia="宋体" w:hAnsi="Times New Roman"/>
          <w:b/>
          <w:bCs/>
          <w:i/>
          <w:sz w:val="22"/>
          <w:szCs w:val="20"/>
          <w:lang w:val="en-US"/>
        </w:rPr>
        <w:t>.</w:t>
      </w:r>
    </w:p>
    <w:p w14:paraId="30174D74" w14:textId="77777777" w:rsidR="00934F4E" w:rsidRPr="007D2F95" w:rsidRDefault="00934F4E" w:rsidP="00934F4E">
      <w:pPr>
        <w:autoSpaceDE w:val="0"/>
        <w:autoSpaceDN w:val="0"/>
        <w:adjustRightInd w:val="0"/>
        <w:snapToGrid w:val="0"/>
        <w:spacing w:after="120"/>
        <w:jc w:val="both"/>
        <w:rPr>
          <w:rFonts w:ascii="Times New Roman" w:eastAsia="宋体" w:hAnsi="Times New Roman"/>
          <w:b/>
          <w:bCs/>
          <w:i/>
          <w:sz w:val="22"/>
          <w:szCs w:val="20"/>
        </w:rPr>
      </w:pPr>
      <w:r>
        <w:rPr>
          <w:rFonts w:ascii="Times New Roman" w:eastAsia="宋体" w:hAnsi="Times New Roman"/>
          <w:b/>
          <w:bCs/>
          <w:i/>
          <w:sz w:val="22"/>
          <w:szCs w:val="20"/>
          <w:lang w:val="en-US"/>
        </w:rPr>
        <w:t>Proposal 7</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R2D payload, maximum TBS of 1000 bits is considered</w:t>
      </w:r>
      <w:r w:rsidRPr="00EF771A">
        <w:rPr>
          <w:rFonts w:ascii="Times New Roman" w:eastAsia="宋体" w:hAnsi="Times New Roman"/>
          <w:b/>
          <w:bCs/>
          <w:i/>
          <w:sz w:val="22"/>
          <w:szCs w:val="20"/>
          <w:lang w:val="en-US"/>
        </w:rPr>
        <w:t>.</w:t>
      </w:r>
    </w:p>
    <w:p w14:paraId="09031750" w14:textId="77777777" w:rsidR="00934F4E" w:rsidRDefault="00934F4E" w:rsidP="00934F4E">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8</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PRDCH structure, R2D time acquisition signal(s) are appended outside of the PRDCH</w:t>
      </w:r>
      <w:r w:rsidRPr="00EF771A">
        <w:rPr>
          <w:rFonts w:ascii="Times New Roman" w:eastAsia="宋体" w:hAnsi="Times New Roman"/>
          <w:b/>
          <w:bCs/>
          <w:i/>
          <w:sz w:val="22"/>
          <w:szCs w:val="20"/>
          <w:lang w:val="en-US"/>
        </w:rPr>
        <w:t>.</w:t>
      </w:r>
    </w:p>
    <w:p w14:paraId="78A9C226" w14:textId="56A20611" w:rsidR="00EF7CEC" w:rsidRPr="00225760" w:rsidRDefault="00934F4E" w:rsidP="00934F4E">
      <w:pPr>
        <w:snapToGrid w:val="0"/>
        <w:jc w:val="both"/>
        <w:rPr>
          <w:rFonts w:eastAsiaTheme="minorEastAsia"/>
          <w:b/>
          <w:lang w:val="en-US" w:eastAsia="zh-CN"/>
        </w:rPr>
      </w:pPr>
      <w:r>
        <w:rPr>
          <w:rFonts w:ascii="Times New Roman" w:eastAsia="宋体" w:hAnsi="Times New Roman"/>
          <w:b/>
          <w:bCs/>
          <w:i/>
          <w:sz w:val="22"/>
          <w:szCs w:val="20"/>
          <w:lang w:val="en-US"/>
        </w:rPr>
        <w:t>Proposal 9</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Different cast types are studied for </w:t>
      </w:r>
      <w:proofErr w:type="gramStart"/>
      <w:r>
        <w:rPr>
          <w:rFonts w:ascii="Times New Roman" w:eastAsia="宋体" w:hAnsi="Times New Roman"/>
          <w:b/>
          <w:bCs/>
          <w:i/>
          <w:sz w:val="22"/>
          <w:szCs w:val="20"/>
          <w:lang w:val="en-US"/>
        </w:rPr>
        <w:t>PRDCH ,</w:t>
      </w:r>
      <w:proofErr w:type="gramEnd"/>
      <w:r>
        <w:rPr>
          <w:rFonts w:ascii="Times New Roman" w:eastAsia="宋体" w:hAnsi="Times New Roman"/>
          <w:b/>
          <w:bCs/>
          <w:i/>
          <w:sz w:val="22"/>
          <w:szCs w:val="20"/>
          <w:lang w:val="en-US"/>
        </w:rPr>
        <w:t xml:space="preserve"> including Unicast type, Broadcast type and Groupcast type</w:t>
      </w:r>
      <w:r w:rsidRPr="00EF771A">
        <w:rPr>
          <w:rFonts w:ascii="Times New Roman" w:eastAsia="宋体" w:hAnsi="Times New Roman"/>
          <w:b/>
          <w:bCs/>
          <w:i/>
          <w:sz w:val="22"/>
          <w:szCs w:val="20"/>
          <w:lang w:val="en-US"/>
        </w:rPr>
        <w:t>.</w:t>
      </w:r>
    </w:p>
    <w:p w14:paraId="21FDC046" w14:textId="77777777" w:rsidR="00995653" w:rsidRPr="00EF771A" w:rsidRDefault="00995653" w:rsidP="00995653">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10</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 DL RS including DMRS, PTRS and CSI-RS are not supported</w:t>
      </w:r>
      <w:r w:rsidRPr="00EF771A">
        <w:rPr>
          <w:rFonts w:ascii="Times New Roman" w:eastAsia="宋体" w:hAnsi="Times New Roman"/>
          <w:b/>
          <w:bCs/>
          <w:i/>
          <w:sz w:val="22"/>
          <w:szCs w:val="20"/>
          <w:lang w:val="en-US"/>
        </w:rPr>
        <w:t>.</w:t>
      </w:r>
    </w:p>
    <w:p w14:paraId="32226B5B" w14:textId="77777777" w:rsidR="00146C3C" w:rsidRDefault="00146C3C" w:rsidP="00146C3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11</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D2R transmission, the midamble is needed for the SFO estimation et.al</w:t>
      </w:r>
      <w:r w:rsidRPr="00EF771A">
        <w:rPr>
          <w:rFonts w:ascii="Times New Roman" w:eastAsia="宋体" w:hAnsi="Times New Roman"/>
          <w:b/>
          <w:bCs/>
          <w:i/>
          <w:sz w:val="22"/>
          <w:szCs w:val="20"/>
          <w:lang w:val="en-US"/>
        </w:rPr>
        <w:t>.</w:t>
      </w:r>
    </w:p>
    <w:p w14:paraId="6D7D469E" w14:textId="77777777" w:rsidR="00146C3C" w:rsidRDefault="00146C3C" w:rsidP="00146C3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12</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The postamble is needed for the purpose of time synchronization and indicating the end of D2R transmission</w:t>
      </w:r>
      <w:r w:rsidRPr="00EF771A">
        <w:rPr>
          <w:rFonts w:ascii="Times New Roman" w:eastAsia="宋体" w:hAnsi="Times New Roman"/>
          <w:b/>
          <w:bCs/>
          <w:i/>
          <w:sz w:val="22"/>
          <w:szCs w:val="20"/>
          <w:lang w:val="en-US"/>
        </w:rPr>
        <w:t>.</w:t>
      </w:r>
    </w:p>
    <w:p w14:paraId="56571A96" w14:textId="7A0AFCF4" w:rsidR="00225760" w:rsidRPr="00995653" w:rsidRDefault="00146C3C" w:rsidP="00146C3C">
      <w:pPr>
        <w:snapToGrid w:val="0"/>
        <w:jc w:val="both"/>
        <w:rPr>
          <w:rFonts w:eastAsiaTheme="minorEastAsia"/>
          <w:b/>
          <w:lang w:val="en-US" w:eastAsia="zh-CN"/>
        </w:rPr>
      </w:pPr>
      <w:r>
        <w:rPr>
          <w:rFonts w:ascii="Times New Roman" w:eastAsia="宋体" w:hAnsi="Times New Roman"/>
          <w:b/>
          <w:bCs/>
          <w:i/>
          <w:sz w:val="22"/>
          <w:szCs w:val="20"/>
          <w:lang w:val="en-US"/>
        </w:rPr>
        <w:t>Proposal 13</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D2R transmission, a predefined binary sequence can be considered for the preamble, midamble, and postamble</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The preamble, midamble and postamble can use different sequence.</w:t>
      </w:r>
    </w:p>
    <w:p w14:paraId="2DF05F1C" w14:textId="77777777" w:rsidR="007E41FE" w:rsidRDefault="007E41FE" w:rsidP="007E41FE">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 ACK</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NACK feedback from device to reader is not needed</w:t>
      </w:r>
      <w:r>
        <w:rPr>
          <w:rFonts w:ascii="Times New Roman" w:eastAsia="宋体" w:hAnsi="Times New Roman"/>
          <w:b/>
          <w:bCs/>
          <w:i/>
          <w:sz w:val="22"/>
          <w:szCs w:val="20"/>
          <w:lang w:val="en-US"/>
        </w:rPr>
        <w:t xml:space="preserve">. </w:t>
      </w:r>
    </w:p>
    <w:p w14:paraId="30EB31DC" w14:textId="797D71A3" w:rsidR="00A20F2A" w:rsidRDefault="007E41FE" w:rsidP="007E41FE">
      <w:pPr>
        <w:snapToGrid w:val="0"/>
        <w:jc w:val="both"/>
        <w:rPr>
          <w:rFonts w:eastAsiaTheme="minorEastAsia"/>
          <w:b/>
          <w:lang w:val="en-US" w:eastAsia="zh-CN"/>
        </w:rPr>
      </w:pPr>
      <w:r>
        <w:rPr>
          <w:rFonts w:ascii="Times New Roman" w:eastAsia="宋体" w:hAnsi="Times New Roman"/>
          <w:b/>
          <w:bCs/>
          <w:i/>
          <w:sz w:val="22"/>
          <w:szCs w:val="20"/>
          <w:lang w:val="en-US"/>
        </w:rPr>
        <w:t>Proposal 15</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w:t>
      </w:r>
      <w:r w:rsidRPr="00EF771A">
        <w:rPr>
          <w:rFonts w:ascii="Times New Roman" w:eastAsia="宋体" w:hAnsi="Times New Roman" w:hint="eastAsia"/>
          <w:b/>
          <w:bCs/>
          <w:i/>
          <w:sz w:val="22"/>
          <w:szCs w:val="20"/>
          <w:lang w:val="en-US"/>
        </w:rPr>
        <w:t>,</w:t>
      </w:r>
      <w:r>
        <w:rPr>
          <w:rFonts w:ascii="Times New Roman" w:eastAsia="宋体" w:hAnsi="Times New Roman"/>
          <w:b/>
          <w:bCs/>
          <w:i/>
          <w:sz w:val="22"/>
          <w:szCs w:val="20"/>
          <w:lang w:val="en-US"/>
        </w:rPr>
        <w:t xml:space="preserve"> D2R control information carried by MAC CE can be transmitted by PDRCH channel</w:t>
      </w:r>
      <w:r w:rsidRPr="00EF771A">
        <w:rPr>
          <w:rFonts w:ascii="Times New Roman" w:eastAsia="宋体" w:hAnsi="Times New Roman"/>
          <w:b/>
          <w:bCs/>
          <w:i/>
          <w:sz w:val="22"/>
          <w:szCs w:val="20"/>
          <w:lang w:val="en-US"/>
        </w:rPr>
        <w:t>.</w:t>
      </w:r>
    </w:p>
    <w:p w14:paraId="086A9081" w14:textId="77777777" w:rsidR="0095591A" w:rsidRDefault="0095591A" w:rsidP="009559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16</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D2R payload, maximum TBS of 1000 bits is considered</w:t>
      </w:r>
      <w:r w:rsidRPr="00EF771A">
        <w:rPr>
          <w:rFonts w:ascii="Times New Roman" w:eastAsia="宋体" w:hAnsi="Times New Roman"/>
          <w:b/>
          <w:bCs/>
          <w:i/>
          <w:sz w:val="22"/>
          <w:szCs w:val="20"/>
          <w:lang w:val="en-US"/>
        </w:rPr>
        <w:t>.</w:t>
      </w:r>
    </w:p>
    <w:p w14:paraId="7B3664D9" w14:textId="77777777" w:rsidR="0095591A" w:rsidRDefault="0095591A" w:rsidP="009559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17</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mapping of D2R control information to PDRCH</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a single CRC is applied to both the control information and the D2R data</w:t>
      </w:r>
      <w:r w:rsidRPr="00EF771A">
        <w:rPr>
          <w:rFonts w:ascii="Times New Roman" w:eastAsia="宋体" w:hAnsi="Times New Roman"/>
          <w:b/>
          <w:bCs/>
          <w:i/>
          <w:sz w:val="22"/>
          <w:szCs w:val="20"/>
          <w:lang w:val="en-US"/>
        </w:rPr>
        <w:t>.</w:t>
      </w:r>
    </w:p>
    <w:p w14:paraId="70C7DDAD" w14:textId="77777777" w:rsidR="0095591A" w:rsidRPr="00193AD1" w:rsidRDefault="0095591A" w:rsidP="0095591A">
      <w:pPr>
        <w:autoSpaceDE w:val="0"/>
        <w:autoSpaceDN w:val="0"/>
        <w:adjustRightInd w:val="0"/>
        <w:snapToGrid w:val="0"/>
        <w:spacing w:after="120"/>
        <w:jc w:val="both"/>
        <w:rPr>
          <w:rFonts w:ascii="Times New Roman" w:eastAsia="宋体" w:hAnsi="Times New Roman"/>
          <w:b/>
          <w:bCs/>
          <w:i/>
          <w:sz w:val="22"/>
          <w:szCs w:val="20"/>
        </w:rPr>
      </w:pPr>
      <w:r>
        <w:rPr>
          <w:rFonts w:ascii="Times New Roman" w:eastAsia="宋体" w:hAnsi="Times New Roman"/>
          <w:b/>
          <w:bCs/>
          <w:i/>
          <w:sz w:val="22"/>
          <w:szCs w:val="20"/>
          <w:lang w:val="en-US"/>
        </w:rPr>
        <w:t>Proposal 18</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PDRCH structure, D2R time acquisition signal(s) are appended outside of the PDRCH</w:t>
      </w:r>
      <w:r w:rsidRPr="00EF771A">
        <w:rPr>
          <w:rFonts w:ascii="Times New Roman" w:eastAsia="宋体" w:hAnsi="Times New Roman"/>
          <w:b/>
          <w:bCs/>
          <w:i/>
          <w:sz w:val="22"/>
          <w:szCs w:val="20"/>
          <w:lang w:val="en-US"/>
        </w:rPr>
        <w:t>.</w:t>
      </w:r>
    </w:p>
    <w:p w14:paraId="3E903800" w14:textId="77777777" w:rsidR="0095591A" w:rsidRDefault="0095591A" w:rsidP="009559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19</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Repetitions of PDRCH for coverage extension, TB-level, bit-level, chip-level repetitions should be considered</w:t>
      </w:r>
      <w:r w:rsidRPr="00EF771A">
        <w:rPr>
          <w:rFonts w:ascii="Times New Roman" w:eastAsia="宋体" w:hAnsi="Times New Roman"/>
          <w:b/>
          <w:bCs/>
          <w:i/>
          <w:sz w:val="22"/>
          <w:szCs w:val="20"/>
          <w:lang w:val="en-US"/>
        </w:rPr>
        <w:t>.</w:t>
      </w:r>
    </w:p>
    <w:p w14:paraId="475A7D53" w14:textId="3DC11F1B" w:rsidR="00146C3C" w:rsidRDefault="0095591A" w:rsidP="0095591A">
      <w:pPr>
        <w:snapToGrid w:val="0"/>
        <w:jc w:val="both"/>
        <w:rPr>
          <w:rFonts w:eastAsiaTheme="minorEastAsia"/>
          <w:b/>
          <w:lang w:val="en-US" w:eastAsia="zh-CN"/>
        </w:rPr>
      </w:pPr>
      <w:r>
        <w:rPr>
          <w:rFonts w:ascii="Times New Roman" w:eastAsia="宋体" w:hAnsi="Times New Roman"/>
          <w:b/>
          <w:bCs/>
          <w:i/>
          <w:sz w:val="22"/>
          <w:szCs w:val="20"/>
          <w:lang w:val="en-US"/>
        </w:rPr>
        <w:t>Proposal 20</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mapping of D2R payload to PDRCH</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the sequence of CRC attachment, FEC encoding, bit-level repetitions, chip repetitions, TB-level repetitions, line code encoding, modulation and waveform generation should be considered</w:t>
      </w:r>
      <w:r w:rsidRPr="00EF771A">
        <w:rPr>
          <w:rFonts w:ascii="Times New Roman" w:eastAsia="宋体" w:hAnsi="Times New Roman"/>
          <w:b/>
          <w:bCs/>
          <w:i/>
          <w:sz w:val="22"/>
          <w:szCs w:val="20"/>
          <w:lang w:val="en-US"/>
        </w:rPr>
        <w:t>.</w:t>
      </w:r>
    </w:p>
    <w:p w14:paraId="6BA810A4" w14:textId="77777777" w:rsidR="00D266E9" w:rsidRPr="00EF771A" w:rsidRDefault="00D266E9" w:rsidP="00D266E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21</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 UL RSs including SMRS, PTRS, SRS is not considered</w:t>
      </w:r>
      <w:r w:rsidRPr="00EF771A">
        <w:rPr>
          <w:rFonts w:ascii="Times New Roman" w:eastAsia="宋体" w:hAnsi="Times New Roman"/>
          <w:b/>
          <w:bCs/>
          <w:i/>
          <w:sz w:val="22"/>
          <w:szCs w:val="20"/>
          <w:lang w:val="en-US"/>
        </w:rPr>
        <w:t>.</w:t>
      </w:r>
    </w:p>
    <w:p w14:paraId="5269E83D" w14:textId="77777777" w:rsidR="007E41FE" w:rsidRPr="00D266E9" w:rsidRDefault="007E41FE" w:rsidP="006C71D8">
      <w:pPr>
        <w:snapToGrid w:val="0"/>
        <w:jc w:val="both"/>
        <w:rPr>
          <w:rFonts w:eastAsiaTheme="minorEastAsia"/>
          <w:b/>
          <w:lang w:val="en-US" w:eastAsia="zh-CN"/>
        </w:rPr>
      </w:pPr>
    </w:p>
    <w:p w14:paraId="59764C35" w14:textId="77777777" w:rsidR="00934F4E" w:rsidRPr="00EF7CEC" w:rsidRDefault="00934F4E" w:rsidP="006C71D8">
      <w:pPr>
        <w:snapToGrid w:val="0"/>
        <w:jc w:val="both"/>
        <w:rPr>
          <w:rFonts w:eastAsiaTheme="minorEastAsia"/>
          <w:b/>
          <w:lang w:val="en-US" w:eastAsia="zh-CN"/>
        </w:rPr>
      </w:pPr>
    </w:p>
    <w:p w14:paraId="53FAA2B7" w14:textId="77777777" w:rsidR="00FE2621" w:rsidRPr="0041169C" w:rsidRDefault="00FE2621" w:rsidP="00FE2621">
      <w:pPr>
        <w:pStyle w:val="1"/>
        <w:numPr>
          <w:ilvl w:val="0"/>
          <w:numId w:val="0"/>
        </w:numPr>
        <w:spacing w:before="0"/>
        <w:ind w:left="567" w:hanging="567"/>
        <w:jc w:val="both"/>
        <w:rPr>
          <w:lang w:val="en-US"/>
        </w:rPr>
      </w:pPr>
      <w:r w:rsidRPr="00AF7D02">
        <w:rPr>
          <w:lang w:val="en-US"/>
        </w:rPr>
        <w:t>References</w:t>
      </w:r>
    </w:p>
    <w:p w14:paraId="51413586" w14:textId="77777777"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p>
    <w:p w14:paraId="4DAF36DC" w14:textId="77777777" w:rsidR="006069CC" w:rsidRPr="007621EF" w:rsidRDefault="006069CC" w:rsidP="007621EF">
      <w:pPr>
        <w:rPr>
          <w:rFonts w:ascii="Times New Roman" w:eastAsia="微软雅黑" w:hAnsi="Times New Roman"/>
        </w:rPr>
      </w:pPr>
      <w:r w:rsidRPr="007621EF">
        <w:rPr>
          <w:rFonts w:ascii="Times New Roman" w:eastAsia="微软雅黑" w:hAnsi="Times New Roman"/>
        </w:rPr>
        <w:t xml:space="preserve">[2] </w:t>
      </w:r>
      <w:r w:rsidR="004E4347" w:rsidRPr="007621EF">
        <w:rPr>
          <w:rFonts w:ascii="Times New Roman" w:eastAsia="微软雅黑" w:hAnsi="Times New Roman"/>
        </w:rPr>
        <w:t>RP-234058</w:t>
      </w:r>
      <w:r w:rsidRPr="007621EF">
        <w:rPr>
          <w:rFonts w:ascii="Times New Roman" w:eastAsia="微软雅黑" w:hAnsi="Times New Roman"/>
        </w:rPr>
        <w:t>, “</w:t>
      </w:r>
      <w:r w:rsidR="00194C25" w:rsidRPr="007621EF">
        <w:rPr>
          <w:rFonts w:ascii="Times New Roman" w:eastAsia="微软雅黑" w:hAnsi="Times New Roman"/>
        </w:rPr>
        <w:t xml:space="preserve">New SID: Study on solutions for Ambient IoT (Internet of Things) in NR,” Huawei, </w:t>
      </w:r>
      <w:r w:rsidR="00BD0D57" w:rsidRPr="007621EF">
        <w:rPr>
          <w:rFonts w:ascii="Times New Roman" w:eastAsia="微软雅黑" w:hAnsi="Times New Roman"/>
        </w:rPr>
        <w:t xml:space="preserve">TSG RAN Meeting #102, </w:t>
      </w:r>
      <w:r w:rsidR="00194C25" w:rsidRPr="007621EF">
        <w:rPr>
          <w:rFonts w:ascii="Times New Roman" w:eastAsia="微软雅黑" w:hAnsi="Times New Roman"/>
        </w:rPr>
        <w:t>Edinburgh</w:t>
      </w:r>
      <w:r w:rsidRPr="007621EF">
        <w:rPr>
          <w:rFonts w:ascii="Times New Roman" w:eastAsia="微软雅黑" w:hAnsi="Times New Roman"/>
        </w:rPr>
        <w:t>,</w:t>
      </w:r>
      <w:r w:rsidR="00194C25" w:rsidRPr="007621EF">
        <w:rPr>
          <w:rFonts w:ascii="Times New Roman" w:eastAsia="微软雅黑" w:hAnsi="Times New Roman"/>
        </w:rPr>
        <w:t xml:space="preserve"> UK,</w:t>
      </w:r>
      <w:r w:rsidRPr="007621EF">
        <w:rPr>
          <w:rFonts w:ascii="Times New Roman" w:eastAsia="微软雅黑" w:hAnsi="Times New Roman"/>
        </w:rPr>
        <w:t xml:space="preserve"> </w:t>
      </w:r>
      <w:r w:rsidR="00194C25" w:rsidRPr="007621EF">
        <w:rPr>
          <w:rFonts w:ascii="Times New Roman" w:eastAsia="微软雅黑" w:hAnsi="Times New Roman"/>
        </w:rPr>
        <w:t>Dec. 2023</w:t>
      </w:r>
    </w:p>
    <w:p w14:paraId="274D16D5" w14:textId="126C4C35" w:rsidR="00366DF1" w:rsidRPr="007621EF" w:rsidRDefault="00366DF1" w:rsidP="00366DF1">
      <w:pPr>
        <w:rPr>
          <w:rFonts w:ascii="Times New Roman" w:eastAsia="微软雅黑" w:hAnsi="Times New Roman"/>
        </w:rPr>
      </w:pPr>
      <w:r w:rsidRPr="007621EF">
        <w:rPr>
          <w:rFonts w:ascii="Times New Roman" w:eastAsia="微软雅黑" w:hAnsi="Times New Roman"/>
        </w:rPr>
        <w:t>[3]</w:t>
      </w:r>
      <w:r>
        <w:rPr>
          <w:rFonts w:ascii="Times New Roman" w:eastAsia="微软雅黑" w:hAnsi="Times New Roman"/>
        </w:rPr>
        <w:t xml:space="preserve"> Draft_Minutes_report_RAN1#116</w:t>
      </w:r>
      <w:r w:rsidR="005A104D">
        <w:rPr>
          <w:rFonts w:ascii="Times New Roman" w:eastAsia="微软雅黑" w:hAnsi="Times New Roman"/>
        </w:rPr>
        <w:t>b_v03</w:t>
      </w:r>
      <w:r>
        <w:rPr>
          <w:rFonts w:ascii="Times New Roman" w:eastAsia="微软雅黑" w:hAnsi="Times New Roman"/>
        </w:rPr>
        <w:t>0</w:t>
      </w:r>
      <w:r w:rsidRPr="007621EF">
        <w:rPr>
          <w:rFonts w:ascii="Times New Roman" w:eastAsia="微软雅黑" w:hAnsi="Times New Roman"/>
        </w:rPr>
        <w:t>, TSG RAN</w:t>
      </w:r>
      <w:r>
        <w:rPr>
          <w:rFonts w:ascii="Times New Roman" w:eastAsia="微软雅黑" w:hAnsi="Times New Roman"/>
        </w:rPr>
        <w:t xml:space="preserve"> WG1 #116</w:t>
      </w:r>
      <w:r w:rsidR="005A104D">
        <w:rPr>
          <w:rFonts w:ascii="Times New Roman" w:eastAsia="微软雅黑" w:hAnsi="Times New Roman"/>
        </w:rPr>
        <w:t>b</w:t>
      </w:r>
      <w:r w:rsidRPr="007621EF">
        <w:rPr>
          <w:rFonts w:ascii="Times New Roman" w:eastAsia="微软雅黑" w:hAnsi="Times New Roman"/>
        </w:rPr>
        <w:t xml:space="preserve">, </w:t>
      </w:r>
      <w:r w:rsidR="005A104D">
        <w:rPr>
          <w:rFonts w:ascii="Times New Roman" w:eastAsia="微软雅黑" w:hAnsi="Times New Roman"/>
        </w:rPr>
        <w:t>Changsha</w:t>
      </w:r>
      <w:r w:rsidRPr="007621EF">
        <w:rPr>
          <w:rFonts w:ascii="Times New Roman" w:eastAsia="微软雅黑" w:hAnsi="Times New Roman"/>
        </w:rPr>
        <w:t xml:space="preserve">, </w:t>
      </w:r>
      <w:r w:rsidR="005A104D">
        <w:rPr>
          <w:rFonts w:ascii="Times New Roman" w:eastAsia="微软雅黑" w:hAnsi="Times New Roman"/>
        </w:rPr>
        <w:t>China, April</w:t>
      </w:r>
      <w:r>
        <w:rPr>
          <w:rFonts w:ascii="Times New Roman" w:eastAsia="微软雅黑" w:hAnsi="Times New Roman"/>
        </w:rPr>
        <w:t>. 2024</w:t>
      </w:r>
    </w:p>
    <w:p w14:paraId="5371C10B" w14:textId="6ECA8246" w:rsidR="00366DF1" w:rsidRDefault="00366DF1" w:rsidP="00366DF1">
      <w:pPr>
        <w:rPr>
          <w:rFonts w:ascii="Times New Roman" w:eastAsia="微软雅黑" w:hAnsi="Times New Roman"/>
        </w:rPr>
      </w:pPr>
      <w:r>
        <w:rPr>
          <w:rFonts w:ascii="Times New Roman" w:eastAsia="微软雅黑" w:hAnsi="Times New Roman"/>
        </w:rPr>
        <w:t>[4</w:t>
      </w:r>
      <w:r w:rsidRPr="007621EF">
        <w:rPr>
          <w:rFonts w:ascii="Times New Roman" w:eastAsia="微软雅黑" w:hAnsi="Times New Roman"/>
        </w:rPr>
        <w:t xml:space="preserve">] </w:t>
      </w:r>
      <w:r w:rsidR="00713A2A">
        <w:rPr>
          <w:rFonts w:ascii="Times New Roman" w:eastAsia="微软雅黑" w:hAnsi="Times New Roman"/>
        </w:rPr>
        <w:t>R1-2403786</w:t>
      </w:r>
      <w:r w:rsidRPr="007621EF">
        <w:rPr>
          <w:rFonts w:ascii="Times New Roman" w:eastAsia="微软雅黑" w:hAnsi="Times New Roman"/>
        </w:rPr>
        <w:t>, “</w:t>
      </w:r>
      <w:r>
        <w:rPr>
          <w:rFonts w:ascii="Times New Roman" w:eastAsia="微软雅黑" w:hAnsi="Times New Roman"/>
        </w:rPr>
        <w:t>Final</w:t>
      </w:r>
      <w:r w:rsidR="00713A2A">
        <w:rPr>
          <w:rFonts w:ascii="Times New Roman" w:eastAsia="微软雅黑" w:hAnsi="Times New Roman"/>
        </w:rPr>
        <w:t xml:space="preserve"> FL summary on downlink and uplink channel/signal aspects</w:t>
      </w:r>
      <w:r w:rsidRPr="007621EF">
        <w:rPr>
          <w:rFonts w:ascii="Times New Roman" w:eastAsia="微软雅黑" w:hAnsi="Times New Roman"/>
        </w:rPr>
        <w:t xml:space="preserve">,” TSG RAN </w:t>
      </w:r>
      <w:r>
        <w:rPr>
          <w:rFonts w:ascii="Times New Roman" w:eastAsia="微软雅黑" w:hAnsi="Times New Roman"/>
        </w:rPr>
        <w:t>WG1 #116</w:t>
      </w:r>
      <w:r w:rsidR="00713A2A">
        <w:rPr>
          <w:rFonts w:ascii="Times New Roman" w:eastAsia="微软雅黑" w:hAnsi="Times New Roman"/>
        </w:rPr>
        <w:t>b</w:t>
      </w:r>
      <w:r w:rsidRPr="007621EF">
        <w:rPr>
          <w:rFonts w:ascii="Times New Roman" w:eastAsia="微软雅黑" w:hAnsi="Times New Roman"/>
        </w:rPr>
        <w:t xml:space="preserve">, </w:t>
      </w:r>
      <w:r w:rsidR="00713A2A">
        <w:rPr>
          <w:rFonts w:ascii="Times New Roman" w:eastAsia="微软雅黑" w:hAnsi="Times New Roman"/>
        </w:rPr>
        <w:t>Changsha</w:t>
      </w:r>
      <w:r w:rsidRPr="007621EF">
        <w:rPr>
          <w:rFonts w:ascii="Times New Roman" w:eastAsia="微软雅黑" w:hAnsi="Times New Roman"/>
        </w:rPr>
        <w:t xml:space="preserve">, </w:t>
      </w:r>
      <w:r w:rsidR="00713A2A">
        <w:rPr>
          <w:rFonts w:ascii="Times New Roman" w:eastAsia="微软雅黑" w:hAnsi="Times New Roman"/>
        </w:rPr>
        <w:t>China, April</w:t>
      </w:r>
      <w:r>
        <w:rPr>
          <w:rFonts w:ascii="Times New Roman" w:eastAsia="微软雅黑" w:hAnsi="Times New Roman"/>
        </w:rPr>
        <w:t>. 2024</w:t>
      </w:r>
    </w:p>
    <w:p w14:paraId="4E07B0C4" w14:textId="3DEBA632" w:rsidR="00366DF1" w:rsidRDefault="00366DF1" w:rsidP="00366DF1">
      <w:pPr>
        <w:rPr>
          <w:rFonts w:ascii="Times New Roman" w:eastAsia="微软雅黑" w:hAnsi="Times New Roman"/>
        </w:rPr>
      </w:pPr>
      <w:r>
        <w:rPr>
          <w:rFonts w:ascii="Times New Roman" w:eastAsia="微软雅黑" w:hAnsi="Times New Roman"/>
        </w:rPr>
        <w:t>[5</w:t>
      </w:r>
      <w:r w:rsidRPr="007621EF">
        <w:rPr>
          <w:rFonts w:ascii="Times New Roman" w:eastAsia="微软雅黑" w:hAnsi="Times New Roman"/>
        </w:rPr>
        <w:t xml:space="preserve">] </w:t>
      </w:r>
      <w:r w:rsidR="00E07B27">
        <w:rPr>
          <w:rFonts w:ascii="Times New Roman" w:eastAsia="微软雅黑" w:hAnsi="Times New Roman"/>
        </w:rPr>
        <w:t>R1-2401974</w:t>
      </w:r>
      <w:r w:rsidRPr="007621EF">
        <w:rPr>
          <w:rFonts w:ascii="Times New Roman" w:eastAsia="微软雅黑" w:hAnsi="Times New Roman"/>
        </w:rPr>
        <w:t>, “</w:t>
      </w:r>
      <w:r w:rsidR="00E07B27">
        <w:rPr>
          <w:rFonts w:ascii="Times New Roman" w:eastAsia="微软雅黑" w:hAnsi="Times New Roman"/>
        </w:rPr>
        <w:t>Downlink and uplink channel and signal aspects for Ambient IoT</w:t>
      </w:r>
      <w:r w:rsidRPr="007621EF">
        <w:rPr>
          <w:rFonts w:ascii="Times New Roman" w:eastAsia="微软雅黑" w:hAnsi="Times New Roman"/>
        </w:rPr>
        <w:t>,”</w:t>
      </w:r>
      <w:r w:rsidR="00E07B27">
        <w:rPr>
          <w:rFonts w:ascii="Times New Roman" w:eastAsia="微软雅黑" w:hAnsi="Times New Roman"/>
        </w:rPr>
        <w:t xml:space="preserve"> Ericsson</w:t>
      </w:r>
      <w:r w:rsidRPr="007621EF">
        <w:rPr>
          <w:rFonts w:ascii="Times New Roman" w:eastAsia="微软雅黑" w:hAnsi="Times New Roman"/>
        </w:rPr>
        <w:t xml:space="preserve">, TSG RAN </w:t>
      </w:r>
      <w:r>
        <w:rPr>
          <w:rFonts w:ascii="Times New Roman" w:eastAsia="微软雅黑" w:hAnsi="Times New Roman"/>
        </w:rPr>
        <w:t>WG1 #116</w:t>
      </w:r>
      <w:r w:rsidR="00E07B27">
        <w:rPr>
          <w:rFonts w:ascii="Times New Roman" w:eastAsia="微软雅黑" w:hAnsi="Times New Roman"/>
        </w:rPr>
        <w:t>b</w:t>
      </w:r>
      <w:r w:rsidRPr="007621EF">
        <w:rPr>
          <w:rFonts w:ascii="Times New Roman" w:eastAsia="微软雅黑" w:hAnsi="Times New Roman"/>
        </w:rPr>
        <w:t xml:space="preserve">, </w:t>
      </w:r>
      <w:r w:rsidR="00E07B27">
        <w:rPr>
          <w:rFonts w:ascii="Times New Roman" w:eastAsia="微软雅黑" w:hAnsi="Times New Roman"/>
        </w:rPr>
        <w:t>Changsha</w:t>
      </w:r>
      <w:r w:rsidRPr="007621EF">
        <w:rPr>
          <w:rFonts w:ascii="Times New Roman" w:eastAsia="微软雅黑" w:hAnsi="Times New Roman"/>
        </w:rPr>
        <w:t xml:space="preserve">, </w:t>
      </w:r>
      <w:r w:rsidR="00E07B27">
        <w:rPr>
          <w:rFonts w:ascii="Times New Roman" w:eastAsia="微软雅黑" w:hAnsi="Times New Roman"/>
        </w:rPr>
        <w:t>China, April</w:t>
      </w:r>
      <w:r>
        <w:rPr>
          <w:rFonts w:ascii="Times New Roman" w:eastAsia="微软雅黑" w:hAnsi="Times New Roman"/>
        </w:rPr>
        <w:t>. 2024</w:t>
      </w:r>
    </w:p>
    <w:p w14:paraId="6DBE2E92" w14:textId="7C0E59CD" w:rsidR="001E6225" w:rsidRPr="001E6225" w:rsidRDefault="001E6225" w:rsidP="00366DF1">
      <w:pPr>
        <w:rPr>
          <w:rFonts w:ascii="Times New Roman" w:eastAsia="微软雅黑" w:hAnsi="Times New Roman"/>
        </w:rPr>
      </w:pPr>
      <w:r>
        <w:rPr>
          <w:rFonts w:ascii="Times New Roman" w:eastAsia="微软雅黑" w:hAnsi="Times New Roman"/>
        </w:rPr>
        <w:t>[6</w:t>
      </w:r>
      <w:r w:rsidRPr="007621EF">
        <w:rPr>
          <w:rFonts w:ascii="Times New Roman" w:eastAsia="微软雅黑" w:hAnsi="Times New Roman"/>
        </w:rPr>
        <w:t xml:space="preserve">] </w:t>
      </w:r>
      <w:r w:rsidR="00734522">
        <w:rPr>
          <w:rFonts w:ascii="Times New Roman" w:eastAsia="微软雅黑" w:hAnsi="Times New Roman"/>
        </w:rPr>
        <w:t>R1-2402015</w:t>
      </w:r>
      <w:r w:rsidRPr="007621EF">
        <w:rPr>
          <w:rFonts w:ascii="Times New Roman" w:eastAsia="微软雅黑" w:hAnsi="Times New Roman"/>
        </w:rPr>
        <w:t>, “</w:t>
      </w:r>
      <w:r>
        <w:rPr>
          <w:rFonts w:ascii="Times New Roman" w:eastAsia="微软雅黑" w:hAnsi="Times New Roman"/>
        </w:rPr>
        <w:t>Physical channels and signals for Ambient IoT</w:t>
      </w:r>
      <w:r w:rsidRPr="007621EF">
        <w:rPr>
          <w:rFonts w:ascii="Times New Roman" w:eastAsia="微软雅黑" w:hAnsi="Times New Roman"/>
        </w:rPr>
        <w:t>,”</w:t>
      </w:r>
      <w:r>
        <w:rPr>
          <w:rFonts w:ascii="Times New Roman" w:eastAsia="微软雅黑" w:hAnsi="Times New Roman"/>
        </w:rPr>
        <w:t xml:space="preserve"> Huawei</w:t>
      </w:r>
      <w:r w:rsidRPr="007621EF">
        <w:rPr>
          <w:rFonts w:ascii="Times New Roman" w:eastAsia="微软雅黑" w:hAnsi="Times New Roman"/>
        </w:rPr>
        <w:t xml:space="preserve">, TSG RAN </w:t>
      </w:r>
      <w:r>
        <w:rPr>
          <w:rFonts w:ascii="Times New Roman" w:eastAsia="微软雅黑" w:hAnsi="Times New Roman"/>
        </w:rPr>
        <w:t>WG1 #116</w:t>
      </w:r>
      <w:r w:rsidR="00734522">
        <w:rPr>
          <w:rFonts w:ascii="Times New Roman" w:eastAsia="微软雅黑" w:hAnsi="Times New Roman"/>
        </w:rPr>
        <w:t>b</w:t>
      </w:r>
      <w:r w:rsidRPr="007621EF">
        <w:rPr>
          <w:rFonts w:ascii="Times New Roman" w:eastAsia="微软雅黑" w:hAnsi="Times New Roman"/>
        </w:rPr>
        <w:t xml:space="preserve">, </w:t>
      </w:r>
      <w:r w:rsidR="00734522">
        <w:rPr>
          <w:rFonts w:ascii="Times New Roman" w:eastAsia="微软雅黑" w:hAnsi="Times New Roman"/>
        </w:rPr>
        <w:t>Changsha</w:t>
      </w:r>
      <w:r w:rsidRPr="007621EF">
        <w:rPr>
          <w:rFonts w:ascii="Times New Roman" w:eastAsia="微软雅黑" w:hAnsi="Times New Roman"/>
        </w:rPr>
        <w:t xml:space="preserve">, </w:t>
      </w:r>
      <w:r w:rsidR="00734522">
        <w:rPr>
          <w:rFonts w:ascii="Times New Roman" w:eastAsia="微软雅黑" w:hAnsi="Times New Roman"/>
        </w:rPr>
        <w:t>China, April</w:t>
      </w:r>
      <w:r>
        <w:rPr>
          <w:rFonts w:ascii="Times New Roman" w:eastAsia="微软雅黑" w:hAnsi="Times New Roman"/>
        </w:rPr>
        <w:t>. 2024</w:t>
      </w:r>
    </w:p>
    <w:p w14:paraId="18152D04" w14:textId="77925374" w:rsidR="00366DF1" w:rsidRPr="00B50F59" w:rsidRDefault="001E6225" w:rsidP="00366DF1">
      <w:r>
        <w:rPr>
          <w:rFonts w:ascii="Times New Roman" w:eastAsia="微软雅黑" w:hAnsi="Times New Roman"/>
        </w:rPr>
        <w:t>[7</w:t>
      </w:r>
      <w:r w:rsidR="00366DF1" w:rsidRPr="007621EF">
        <w:rPr>
          <w:rFonts w:ascii="Times New Roman" w:eastAsia="微软雅黑" w:hAnsi="Times New Roman"/>
        </w:rPr>
        <w:t xml:space="preserve">] </w:t>
      </w:r>
      <w:r w:rsidR="00366DF1">
        <w:rPr>
          <w:rFonts w:ascii="Times New Roman" w:eastAsia="微软雅黑" w:hAnsi="Times New Roman"/>
        </w:rPr>
        <w:t>R1-240</w:t>
      </w:r>
      <w:r w:rsidR="007904E1">
        <w:rPr>
          <w:rFonts w:ascii="Times New Roman" w:eastAsia="微软雅黑" w:hAnsi="Times New Roman"/>
        </w:rPr>
        <w:t>3198</w:t>
      </w:r>
      <w:r w:rsidR="00366DF1" w:rsidRPr="007621EF">
        <w:rPr>
          <w:rFonts w:ascii="Times New Roman" w:eastAsia="微软雅黑" w:hAnsi="Times New Roman"/>
        </w:rPr>
        <w:t>, “</w:t>
      </w:r>
      <w:r w:rsidR="00E46BC9">
        <w:rPr>
          <w:rFonts w:ascii="Times New Roman" w:eastAsia="微软雅黑" w:hAnsi="Times New Roman"/>
        </w:rPr>
        <w:t>Downlink and uplink channel/signal aspects</w:t>
      </w:r>
      <w:r w:rsidR="00366DF1" w:rsidRPr="007621EF">
        <w:rPr>
          <w:rFonts w:ascii="Times New Roman" w:eastAsia="微软雅黑" w:hAnsi="Times New Roman"/>
        </w:rPr>
        <w:t>,”</w:t>
      </w:r>
      <w:r w:rsidR="00366DF1">
        <w:rPr>
          <w:rFonts w:ascii="Times New Roman" w:eastAsia="微软雅黑" w:hAnsi="Times New Roman"/>
        </w:rPr>
        <w:t xml:space="preserve"> Qualcomm</w:t>
      </w:r>
      <w:r w:rsidR="00366DF1" w:rsidRPr="007621EF">
        <w:rPr>
          <w:rFonts w:ascii="Times New Roman" w:eastAsia="微软雅黑" w:hAnsi="Times New Roman"/>
        </w:rPr>
        <w:t xml:space="preserve">, TSG RAN </w:t>
      </w:r>
      <w:r w:rsidR="00366DF1">
        <w:rPr>
          <w:rFonts w:ascii="Times New Roman" w:eastAsia="微软雅黑" w:hAnsi="Times New Roman"/>
        </w:rPr>
        <w:t>WG1 #116</w:t>
      </w:r>
      <w:r w:rsidR="007904E1">
        <w:rPr>
          <w:rFonts w:ascii="Times New Roman" w:eastAsia="微软雅黑" w:hAnsi="Times New Roman"/>
        </w:rPr>
        <w:t>b</w:t>
      </w:r>
      <w:r w:rsidR="00366DF1" w:rsidRPr="007621EF">
        <w:rPr>
          <w:rFonts w:ascii="Times New Roman" w:eastAsia="微软雅黑" w:hAnsi="Times New Roman"/>
        </w:rPr>
        <w:t xml:space="preserve">, </w:t>
      </w:r>
      <w:r w:rsidR="007904E1">
        <w:rPr>
          <w:rFonts w:ascii="Times New Roman" w:eastAsia="微软雅黑" w:hAnsi="Times New Roman"/>
        </w:rPr>
        <w:t>Changsha</w:t>
      </w:r>
      <w:r w:rsidR="00366DF1" w:rsidRPr="007621EF">
        <w:rPr>
          <w:rFonts w:ascii="Times New Roman" w:eastAsia="微软雅黑" w:hAnsi="Times New Roman"/>
        </w:rPr>
        <w:t xml:space="preserve">, </w:t>
      </w:r>
      <w:r w:rsidR="007904E1">
        <w:rPr>
          <w:rFonts w:ascii="Times New Roman" w:eastAsia="微软雅黑" w:hAnsi="Times New Roman"/>
        </w:rPr>
        <w:t>China, April</w:t>
      </w:r>
      <w:r w:rsidR="00366DF1">
        <w:rPr>
          <w:rFonts w:ascii="Times New Roman" w:eastAsia="微软雅黑" w:hAnsi="Times New Roman"/>
        </w:rPr>
        <w:t>. 2024</w:t>
      </w:r>
    </w:p>
    <w:p w14:paraId="618EC511" w14:textId="77777777" w:rsidR="00623236" w:rsidRPr="00366DF1" w:rsidRDefault="00623236" w:rsidP="00B50F59">
      <w:pPr>
        <w:rPr>
          <w:rFonts w:ascii="Times New Roman" w:hAnsi="Times New Roman"/>
        </w:rPr>
      </w:pPr>
    </w:p>
    <w:p w14:paraId="3D2B0F97" w14:textId="77777777" w:rsidR="00B50F59" w:rsidRPr="00B50F59" w:rsidRDefault="00B50F59" w:rsidP="00F73A72">
      <w:pPr>
        <w:contextualSpacing/>
      </w:pP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C0682" w14:textId="77777777" w:rsidR="00726815" w:rsidRDefault="00726815" w:rsidP="00C95156">
      <w:r>
        <w:separator/>
      </w:r>
    </w:p>
  </w:endnote>
  <w:endnote w:type="continuationSeparator" w:id="0">
    <w:p w14:paraId="1124DFFD" w14:textId="77777777" w:rsidR="00726815" w:rsidRDefault="00726815"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71CD3" w14:textId="77777777" w:rsidR="00726815" w:rsidRDefault="00726815" w:rsidP="00C95156">
      <w:r>
        <w:separator/>
      </w:r>
    </w:p>
  </w:footnote>
  <w:footnote w:type="continuationSeparator" w:id="0">
    <w:p w14:paraId="5E846ED1" w14:textId="77777777" w:rsidR="00726815" w:rsidRDefault="00726815" w:rsidP="00C9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86BD8"/>
    <w:multiLevelType w:val="multilevel"/>
    <w:tmpl w:val="1F886BD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BC0115"/>
    <w:multiLevelType w:val="hybridMultilevel"/>
    <w:tmpl w:val="4BD46AD8"/>
    <w:lvl w:ilvl="0" w:tplc="04090003">
      <w:start w:val="1"/>
      <w:numFmt w:val="bullet"/>
      <w:lvlText w:val="o"/>
      <w:lvlJc w:val="left"/>
      <w:pPr>
        <w:ind w:left="1470" w:hanging="420"/>
      </w:pPr>
      <w:rPr>
        <w:rFonts w:ascii="Courier New" w:hAnsi="Courier New" w:cs="Courier New"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1" w15:restartNumberingAfterBreak="0">
    <w:nsid w:val="21A03B31"/>
    <w:multiLevelType w:val="hybridMultilevel"/>
    <w:tmpl w:val="EB48E7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5BE203D"/>
    <w:multiLevelType w:val="multilevel"/>
    <w:tmpl w:val="25BE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3"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0400D9"/>
    <w:multiLevelType w:val="multilevel"/>
    <w:tmpl w:val="270400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2771EC"/>
    <w:multiLevelType w:val="hybridMultilevel"/>
    <w:tmpl w:val="775C7E20"/>
    <w:lvl w:ilvl="0" w:tplc="CD8882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5B5977"/>
    <w:multiLevelType w:val="hybridMultilevel"/>
    <w:tmpl w:val="C2C6B8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07020"/>
    <w:multiLevelType w:val="multilevel"/>
    <w:tmpl w:val="4320702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22"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960B36"/>
    <w:multiLevelType w:val="multilevel"/>
    <w:tmpl w:val="4B960B36"/>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4"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C2C20"/>
    <w:multiLevelType w:val="hybridMultilevel"/>
    <w:tmpl w:val="E74E5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055579"/>
    <w:multiLevelType w:val="multilevel"/>
    <w:tmpl w:val="56055579"/>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BE3B3C"/>
    <w:multiLevelType w:val="multilevel"/>
    <w:tmpl w:val="6EBE3B3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6856725">
    <w:abstractNumId w:val="19"/>
  </w:num>
  <w:num w:numId="2" w16cid:durableId="1229455969">
    <w:abstractNumId w:val="4"/>
  </w:num>
  <w:num w:numId="3" w16cid:durableId="488403876">
    <w:abstractNumId w:val="0"/>
  </w:num>
  <w:num w:numId="4" w16cid:durableId="367266936">
    <w:abstractNumId w:val="7"/>
  </w:num>
  <w:num w:numId="5" w16cid:durableId="1613317671">
    <w:abstractNumId w:val="18"/>
  </w:num>
  <w:num w:numId="6" w16cid:durableId="876355600">
    <w:abstractNumId w:val="32"/>
  </w:num>
  <w:num w:numId="7" w16cid:durableId="1528955130">
    <w:abstractNumId w:val="22"/>
  </w:num>
  <w:num w:numId="8" w16cid:durableId="32657115">
    <w:abstractNumId w:val="1"/>
  </w:num>
  <w:num w:numId="9" w16cid:durableId="2057702310">
    <w:abstractNumId w:val="15"/>
  </w:num>
  <w:num w:numId="10" w16cid:durableId="1727410875">
    <w:abstractNumId w:val="27"/>
  </w:num>
  <w:num w:numId="11" w16cid:durableId="1464692405">
    <w:abstractNumId w:val="0"/>
  </w:num>
  <w:num w:numId="12" w16cid:durableId="1494486146">
    <w:abstractNumId w:val="9"/>
  </w:num>
  <w:num w:numId="13" w16cid:durableId="281959099">
    <w:abstractNumId w:val="2"/>
  </w:num>
  <w:num w:numId="14" w16cid:durableId="511339740">
    <w:abstractNumId w:val="33"/>
  </w:num>
  <w:num w:numId="15" w16cid:durableId="2010213324">
    <w:abstractNumId w:val="6"/>
  </w:num>
  <w:num w:numId="16" w16cid:durableId="172033847">
    <w:abstractNumId w:val="28"/>
  </w:num>
  <w:num w:numId="17" w16cid:durableId="778185091">
    <w:abstractNumId w:val="31"/>
  </w:num>
  <w:num w:numId="18" w16cid:durableId="485897699">
    <w:abstractNumId w:val="12"/>
  </w:num>
  <w:num w:numId="19" w16cid:durableId="1026060937">
    <w:abstractNumId w:val="5"/>
  </w:num>
  <w:num w:numId="20" w16cid:durableId="697317813">
    <w:abstractNumId w:val="14"/>
  </w:num>
  <w:num w:numId="21" w16cid:durableId="2049916707">
    <w:abstractNumId w:val="30"/>
  </w:num>
  <w:num w:numId="22" w16cid:durableId="505753012">
    <w:abstractNumId w:val="10"/>
  </w:num>
  <w:num w:numId="23" w16cid:durableId="730732298">
    <w:abstractNumId w:val="16"/>
  </w:num>
  <w:num w:numId="24" w16cid:durableId="1532912735">
    <w:abstractNumId w:val="13"/>
  </w:num>
  <w:num w:numId="25" w16cid:durableId="1326203636">
    <w:abstractNumId w:val="17"/>
  </w:num>
  <w:num w:numId="26" w16cid:durableId="2010595554">
    <w:abstractNumId w:val="24"/>
  </w:num>
  <w:num w:numId="27" w16cid:durableId="211159204">
    <w:abstractNumId w:val="29"/>
  </w:num>
  <w:num w:numId="28" w16cid:durableId="844713466">
    <w:abstractNumId w:val="8"/>
  </w:num>
  <w:num w:numId="29" w16cid:durableId="1996100762">
    <w:abstractNumId w:val="21"/>
  </w:num>
  <w:num w:numId="30" w16cid:durableId="917208274">
    <w:abstractNumId w:val="26"/>
  </w:num>
  <w:num w:numId="31" w16cid:durableId="1968973845">
    <w:abstractNumId w:val="20"/>
  </w:num>
  <w:num w:numId="32" w16cid:durableId="1146704355">
    <w:abstractNumId w:val="3"/>
  </w:num>
  <w:num w:numId="33" w16cid:durableId="868371763">
    <w:abstractNumId w:val="23"/>
  </w:num>
  <w:num w:numId="34" w16cid:durableId="95682983">
    <w:abstractNumId w:val="11"/>
  </w:num>
  <w:num w:numId="35" w16cid:durableId="65321779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31"/>
    <w:rsid w:val="00012BAB"/>
    <w:rsid w:val="000169C8"/>
    <w:rsid w:val="0002160A"/>
    <w:rsid w:val="0002425A"/>
    <w:rsid w:val="0002489D"/>
    <w:rsid w:val="00024F2C"/>
    <w:rsid w:val="00027163"/>
    <w:rsid w:val="00032264"/>
    <w:rsid w:val="0003282E"/>
    <w:rsid w:val="00037A55"/>
    <w:rsid w:val="000406CF"/>
    <w:rsid w:val="000447BD"/>
    <w:rsid w:val="00050805"/>
    <w:rsid w:val="000526D1"/>
    <w:rsid w:val="0006172E"/>
    <w:rsid w:val="0006275D"/>
    <w:rsid w:val="0006353D"/>
    <w:rsid w:val="0006391A"/>
    <w:rsid w:val="00064213"/>
    <w:rsid w:val="00065204"/>
    <w:rsid w:val="00067542"/>
    <w:rsid w:val="0007112D"/>
    <w:rsid w:val="00071BCD"/>
    <w:rsid w:val="00074370"/>
    <w:rsid w:val="0008403D"/>
    <w:rsid w:val="00096B43"/>
    <w:rsid w:val="000A360E"/>
    <w:rsid w:val="000A3BCC"/>
    <w:rsid w:val="000B351E"/>
    <w:rsid w:val="000B3E65"/>
    <w:rsid w:val="000B4D2B"/>
    <w:rsid w:val="000C413C"/>
    <w:rsid w:val="000C7895"/>
    <w:rsid w:val="000D1F2E"/>
    <w:rsid w:val="000D3119"/>
    <w:rsid w:val="000E3E59"/>
    <w:rsid w:val="000E70EE"/>
    <w:rsid w:val="000E7323"/>
    <w:rsid w:val="000F5D9F"/>
    <w:rsid w:val="000F7ED6"/>
    <w:rsid w:val="00101458"/>
    <w:rsid w:val="001157EE"/>
    <w:rsid w:val="00133578"/>
    <w:rsid w:val="00134572"/>
    <w:rsid w:val="00135FC1"/>
    <w:rsid w:val="001378A9"/>
    <w:rsid w:val="0014600E"/>
    <w:rsid w:val="001461C9"/>
    <w:rsid w:val="00146C3C"/>
    <w:rsid w:val="0014738A"/>
    <w:rsid w:val="00150750"/>
    <w:rsid w:val="0015237F"/>
    <w:rsid w:val="0016293B"/>
    <w:rsid w:val="001757B4"/>
    <w:rsid w:val="001760A4"/>
    <w:rsid w:val="00184C7F"/>
    <w:rsid w:val="00186595"/>
    <w:rsid w:val="00193439"/>
    <w:rsid w:val="00193AD1"/>
    <w:rsid w:val="00194C25"/>
    <w:rsid w:val="001952E0"/>
    <w:rsid w:val="001A14B1"/>
    <w:rsid w:val="001A25CA"/>
    <w:rsid w:val="001A6AAB"/>
    <w:rsid w:val="001B7619"/>
    <w:rsid w:val="001C390D"/>
    <w:rsid w:val="001D64BA"/>
    <w:rsid w:val="001E3A76"/>
    <w:rsid w:val="001E6225"/>
    <w:rsid w:val="001F0ED9"/>
    <w:rsid w:val="001F318C"/>
    <w:rsid w:val="001F64EA"/>
    <w:rsid w:val="002045AD"/>
    <w:rsid w:val="002047AD"/>
    <w:rsid w:val="0020547D"/>
    <w:rsid w:val="00213445"/>
    <w:rsid w:val="00216163"/>
    <w:rsid w:val="00216275"/>
    <w:rsid w:val="002168E9"/>
    <w:rsid w:val="00217717"/>
    <w:rsid w:val="002253CC"/>
    <w:rsid w:val="00225760"/>
    <w:rsid w:val="002257F0"/>
    <w:rsid w:val="0022783D"/>
    <w:rsid w:val="002322B4"/>
    <w:rsid w:val="002420BA"/>
    <w:rsid w:val="00243EEC"/>
    <w:rsid w:val="002456E6"/>
    <w:rsid w:val="00245905"/>
    <w:rsid w:val="00273DB3"/>
    <w:rsid w:val="00280C3E"/>
    <w:rsid w:val="0028224B"/>
    <w:rsid w:val="00283219"/>
    <w:rsid w:val="002918DA"/>
    <w:rsid w:val="002973A0"/>
    <w:rsid w:val="002A00DC"/>
    <w:rsid w:val="002A0F60"/>
    <w:rsid w:val="002A2AD0"/>
    <w:rsid w:val="002B3CC5"/>
    <w:rsid w:val="002B3FBB"/>
    <w:rsid w:val="002B72CC"/>
    <w:rsid w:val="002C51F5"/>
    <w:rsid w:val="002C54CA"/>
    <w:rsid w:val="002C616B"/>
    <w:rsid w:val="002C71B1"/>
    <w:rsid w:val="002D42B0"/>
    <w:rsid w:val="002E13F0"/>
    <w:rsid w:val="002E39D5"/>
    <w:rsid w:val="002E5E93"/>
    <w:rsid w:val="002F0DC6"/>
    <w:rsid w:val="00300A3E"/>
    <w:rsid w:val="00302742"/>
    <w:rsid w:val="00306760"/>
    <w:rsid w:val="00307577"/>
    <w:rsid w:val="00307A39"/>
    <w:rsid w:val="00311B40"/>
    <w:rsid w:val="00313A96"/>
    <w:rsid w:val="00314331"/>
    <w:rsid w:val="00314A0A"/>
    <w:rsid w:val="00315412"/>
    <w:rsid w:val="00320C41"/>
    <w:rsid w:val="0032436A"/>
    <w:rsid w:val="0032612C"/>
    <w:rsid w:val="00326704"/>
    <w:rsid w:val="00332ED6"/>
    <w:rsid w:val="00343DAB"/>
    <w:rsid w:val="00346A7C"/>
    <w:rsid w:val="003547D7"/>
    <w:rsid w:val="00362EDA"/>
    <w:rsid w:val="00364856"/>
    <w:rsid w:val="0036626B"/>
    <w:rsid w:val="00366DF1"/>
    <w:rsid w:val="00367034"/>
    <w:rsid w:val="00371B1A"/>
    <w:rsid w:val="00372C84"/>
    <w:rsid w:val="003747A5"/>
    <w:rsid w:val="0038207C"/>
    <w:rsid w:val="003824CB"/>
    <w:rsid w:val="00387C37"/>
    <w:rsid w:val="003971B5"/>
    <w:rsid w:val="003A0F8E"/>
    <w:rsid w:val="003A4B0B"/>
    <w:rsid w:val="003B073B"/>
    <w:rsid w:val="003B126D"/>
    <w:rsid w:val="003B22EA"/>
    <w:rsid w:val="003B2F45"/>
    <w:rsid w:val="003C2D96"/>
    <w:rsid w:val="003D0939"/>
    <w:rsid w:val="003D335E"/>
    <w:rsid w:val="003E2D5C"/>
    <w:rsid w:val="003E3928"/>
    <w:rsid w:val="003E44EE"/>
    <w:rsid w:val="003F15B2"/>
    <w:rsid w:val="00401DFB"/>
    <w:rsid w:val="0040523D"/>
    <w:rsid w:val="00410801"/>
    <w:rsid w:val="00410F0E"/>
    <w:rsid w:val="00420CEE"/>
    <w:rsid w:val="00420D3A"/>
    <w:rsid w:val="0042709F"/>
    <w:rsid w:val="004275C6"/>
    <w:rsid w:val="00433434"/>
    <w:rsid w:val="00436A41"/>
    <w:rsid w:val="00441AD8"/>
    <w:rsid w:val="004561C1"/>
    <w:rsid w:val="00464AE4"/>
    <w:rsid w:val="00476AEB"/>
    <w:rsid w:val="00480B80"/>
    <w:rsid w:val="004829F6"/>
    <w:rsid w:val="0048741C"/>
    <w:rsid w:val="00487622"/>
    <w:rsid w:val="004915C3"/>
    <w:rsid w:val="004961FD"/>
    <w:rsid w:val="004A1021"/>
    <w:rsid w:val="004A3FF0"/>
    <w:rsid w:val="004A5022"/>
    <w:rsid w:val="004A5E26"/>
    <w:rsid w:val="004B6AC2"/>
    <w:rsid w:val="004C06F3"/>
    <w:rsid w:val="004D1DD8"/>
    <w:rsid w:val="004D43D0"/>
    <w:rsid w:val="004D45D5"/>
    <w:rsid w:val="004D48C8"/>
    <w:rsid w:val="004D5558"/>
    <w:rsid w:val="004E0E1A"/>
    <w:rsid w:val="004E4347"/>
    <w:rsid w:val="004E7A72"/>
    <w:rsid w:val="004E7C98"/>
    <w:rsid w:val="004F3ED2"/>
    <w:rsid w:val="0050061A"/>
    <w:rsid w:val="00501A78"/>
    <w:rsid w:val="00511E8D"/>
    <w:rsid w:val="0051359A"/>
    <w:rsid w:val="00517705"/>
    <w:rsid w:val="0052070B"/>
    <w:rsid w:val="0053003A"/>
    <w:rsid w:val="00530EFB"/>
    <w:rsid w:val="00532636"/>
    <w:rsid w:val="00535E7C"/>
    <w:rsid w:val="005363A1"/>
    <w:rsid w:val="00537700"/>
    <w:rsid w:val="00542B1F"/>
    <w:rsid w:val="005444F5"/>
    <w:rsid w:val="00545961"/>
    <w:rsid w:val="00546A07"/>
    <w:rsid w:val="0056202F"/>
    <w:rsid w:val="00570167"/>
    <w:rsid w:val="005727CE"/>
    <w:rsid w:val="0058102A"/>
    <w:rsid w:val="00584243"/>
    <w:rsid w:val="005865F5"/>
    <w:rsid w:val="0058799C"/>
    <w:rsid w:val="00587E76"/>
    <w:rsid w:val="0059763E"/>
    <w:rsid w:val="005A104D"/>
    <w:rsid w:val="005A2E3D"/>
    <w:rsid w:val="005A7FDB"/>
    <w:rsid w:val="005B008D"/>
    <w:rsid w:val="005B1FD4"/>
    <w:rsid w:val="005B5411"/>
    <w:rsid w:val="005C3A14"/>
    <w:rsid w:val="005C5934"/>
    <w:rsid w:val="005C5A8A"/>
    <w:rsid w:val="005C7BBD"/>
    <w:rsid w:val="005D0B4A"/>
    <w:rsid w:val="005D3CC5"/>
    <w:rsid w:val="005D4890"/>
    <w:rsid w:val="005D65B2"/>
    <w:rsid w:val="005E4109"/>
    <w:rsid w:val="005E43CF"/>
    <w:rsid w:val="005F0DF8"/>
    <w:rsid w:val="005F34EF"/>
    <w:rsid w:val="005F5253"/>
    <w:rsid w:val="005F6A65"/>
    <w:rsid w:val="00602C26"/>
    <w:rsid w:val="00603D99"/>
    <w:rsid w:val="006069CC"/>
    <w:rsid w:val="006163F1"/>
    <w:rsid w:val="00620EB0"/>
    <w:rsid w:val="00622B64"/>
    <w:rsid w:val="00623236"/>
    <w:rsid w:val="00640500"/>
    <w:rsid w:val="006451CC"/>
    <w:rsid w:val="00645767"/>
    <w:rsid w:val="00650DD7"/>
    <w:rsid w:val="00653F65"/>
    <w:rsid w:val="0065560B"/>
    <w:rsid w:val="00657A66"/>
    <w:rsid w:val="0066098D"/>
    <w:rsid w:val="00661AB4"/>
    <w:rsid w:val="00663695"/>
    <w:rsid w:val="00664996"/>
    <w:rsid w:val="006807A0"/>
    <w:rsid w:val="00684815"/>
    <w:rsid w:val="00685172"/>
    <w:rsid w:val="006A0109"/>
    <w:rsid w:val="006A551B"/>
    <w:rsid w:val="006A6722"/>
    <w:rsid w:val="006A7A53"/>
    <w:rsid w:val="006B2D3C"/>
    <w:rsid w:val="006B357A"/>
    <w:rsid w:val="006C3D7D"/>
    <w:rsid w:val="006C71D8"/>
    <w:rsid w:val="006E1BDF"/>
    <w:rsid w:val="006E2DAB"/>
    <w:rsid w:val="006E6AE6"/>
    <w:rsid w:val="006E744D"/>
    <w:rsid w:val="006F541E"/>
    <w:rsid w:val="006F6B84"/>
    <w:rsid w:val="00702A74"/>
    <w:rsid w:val="0070308D"/>
    <w:rsid w:val="00704639"/>
    <w:rsid w:val="00713A2A"/>
    <w:rsid w:val="00721CB6"/>
    <w:rsid w:val="00721DD0"/>
    <w:rsid w:val="00726815"/>
    <w:rsid w:val="007343C3"/>
    <w:rsid w:val="00734522"/>
    <w:rsid w:val="007425AE"/>
    <w:rsid w:val="0075153C"/>
    <w:rsid w:val="00761861"/>
    <w:rsid w:val="007618FA"/>
    <w:rsid w:val="007621EF"/>
    <w:rsid w:val="00762AFA"/>
    <w:rsid w:val="007642CE"/>
    <w:rsid w:val="00765B2B"/>
    <w:rsid w:val="0076697D"/>
    <w:rsid w:val="00770BE3"/>
    <w:rsid w:val="00774669"/>
    <w:rsid w:val="00780846"/>
    <w:rsid w:val="007833C9"/>
    <w:rsid w:val="00784A38"/>
    <w:rsid w:val="00785594"/>
    <w:rsid w:val="007904E1"/>
    <w:rsid w:val="007966C7"/>
    <w:rsid w:val="007A15F1"/>
    <w:rsid w:val="007B24AF"/>
    <w:rsid w:val="007B5957"/>
    <w:rsid w:val="007C01EE"/>
    <w:rsid w:val="007C12E7"/>
    <w:rsid w:val="007C422B"/>
    <w:rsid w:val="007D2592"/>
    <w:rsid w:val="007D2F95"/>
    <w:rsid w:val="007D43B8"/>
    <w:rsid w:val="007E41FE"/>
    <w:rsid w:val="007E799D"/>
    <w:rsid w:val="007F38D7"/>
    <w:rsid w:val="00806216"/>
    <w:rsid w:val="00806F0A"/>
    <w:rsid w:val="00811E79"/>
    <w:rsid w:val="00826DAC"/>
    <w:rsid w:val="00830DAC"/>
    <w:rsid w:val="0083382A"/>
    <w:rsid w:val="0084360C"/>
    <w:rsid w:val="0084699E"/>
    <w:rsid w:val="00846B08"/>
    <w:rsid w:val="0085114C"/>
    <w:rsid w:val="008555ED"/>
    <w:rsid w:val="00872D6E"/>
    <w:rsid w:val="00873529"/>
    <w:rsid w:val="008740F3"/>
    <w:rsid w:val="00875333"/>
    <w:rsid w:val="008766AE"/>
    <w:rsid w:val="00877DE1"/>
    <w:rsid w:val="008851BD"/>
    <w:rsid w:val="00886E5F"/>
    <w:rsid w:val="0089312C"/>
    <w:rsid w:val="00896168"/>
    <w:rsid w:val="008A241B"/>
    <w:rsid w:val="008A47C9"/>
    <w:rsid w:val="008A5A9E"/>
    <w:rsid w:val="008B1F0C"/>
    <w:rsid w:val="008B59B0"/>
    <w:rsid w:val="008C454F"/>
    <w:rsid w:val="008C4C1E"/>
    <w:rsid w:val="008D1C37"/>
    <w:rsid w:val="008D3436"/>
    <w:rsid w:val="008D69CF"/>
    <w:rsid w:val="008D7A02"/>
    <w:rsid w:val="008E6A00"/>
    <w:rsid w:val="008E7A1C"/>
    <w:rsid w:val="008E7C09"/>
    <w:rsid w:val="00900A3C"/>
    <w:rsid w:val="00901D1F"/>
    <w:rsid w:val="00905790"/>
    <w:rsid w:val="00910627"/>
    <w:rsid w:val="00910A4D"/>
    <w:rsid w:val="0091147A"/>
    <w:rsid w:val="00914115"/>
    <w:rsid w:val="009232E0"/>
    <w:rsid w:val="0092633F"/>
    <w:rsid w:val="009276F6"/>
    <w:rsid w:val="00927EB9"/>
    <w:rsid w:val="00932623"/>
    <w:rsid w:val="00934F4E"/>
    <w:rsid w:val="00935E74"/>
    <w:rsid w:val="009372FB"/>
    <w:rsid w:val="00937D1B"/>
    <w:rsid w:val="00943093"/>
    <w:rsid w:val="00951FBA"/>
    <w:rsid w:val="0095591A"/>
    <w:rsid w:val="00963B1A"/>
    <w:rsid w:val="0096441F"/>
    <w:rsid w:val="00966DDC"/>
    <w:rsid w:val="00974CCA"/>
    <w:rsid w:val="009754AF"/>
    <w:rsid w:val="0097624B"/>
    <w:rsid w:val="00976AEE"/>
    <w:rsid w:val="00977C8F"/>
    <w:rsid w:val="00982A24"/>
    <w:rsid w:val="00983190"/>
    <w:rsid w:val="009843F0"/>
    <w:rsid w:val="00985639"/>
    <w:rsid w:val="00991C6C"/>
    <w:rsid w:val="00992A3D"/>
    <w:rsid w:val="00995653"/>
    <w:rsid w:val="009A1AF7"/>
    <w:rsid w:val="009A2671"/>
    <w:rsid w:val="009A4A8D"/>
    <w:rsid w:val="009A5167"/>
    <w:rsid w:val="009A7297"/>
    <w:rsid w:val="009B3AD4"/>
    <w:rsid w:val="009B4952"/>
    <w:rsid w:val="009B669E"/>
    <w:rsid w:val="009C0D98"/>
    <w:rsid w:val="009C3A4C"/>
    <w:rsid w:val="009D56A9"/>
    <w:rsid w:val="009E25B2"/>
    <w:rsid w:val="009F02D6"/>
    <w:rsid w:val="009F0A2E"/>
    <w:rsid w:val="00A1353A"/>
    <w:rsid w:val="00A16511"/>
    <w:rsid w:val="00A20F2A"/>
    <w:rsid w:val="00A264C3"/>
    <w:rsid w:val="00A36369"/>
    <w:rsid w:val="00A44B4C"/>
    <w:rsid w:val="00A46A6D"/>
    <w:rsid w:val="00A5587F"/>
    <w:rsid w:val="00A61301"/>
    <w:rsid w:val="00A63A79"/>
    <w:rsid w:val="00A643B8"/>
    <w:rsid w:val="00A662C1"/>
    <w:rsid w:val="00A67F90"/>
    <w:rsid w:val="00A7006D"/>
    <w:rsid w:val="00A7026B"/>
    <w:rsid w:val="00A73247"/>
    <w:rsid w:val="00A76395"/>
    <w:rsid w:val="00A76CC3"/>
    <w:rsid w:val="00A83DBF"/>
    <w:rsid w:val="00A856B3"/>
    <w:rsid w:val="00A86636"/>
    <w:rsid w:val="00A86DE7"/>
    <w:rsid w:val="00A872F6"/>
    <w:rsid w:val="00A901A9"/>
    <w:rsid w:val="00A92612"/>
    <w:rsid w:val="00A952ED"/>
    <w:rsid w:val="00A96D2C"/>
    <w:rsid w:val="00A973C5"/>
    <w:rsid w:val="00AA1E42"/>
    <w:rsid w:val="00AA68D5"/>
    <w:rsid w:val="00AB185B"/>
    <w:rsid w:val="00AB24E7"/>
    <w:rsid w:val="00AB2846"/>
    <w:rsid w:val="00AB4521"/>
    <w:rsid w:val="00AB59EB"/>
    <w:rsid w:val="00AB5F6D"/>
    <w:rsid w:val="00AC2B3A"/>
    <w:rsid w:val="00AD7A2A"/>
    <w:rsid w:val="00AE0075"/>
    <w:rsid w:val="00AE1666"/>
    <w:rsid w:val="00AE4E46"/>
    <w:rsid w:val="00AE54EC"/>
    <w:rsid w:val="00B0162E"/>
    <w:rsid w:val="00B033B4"/>
    <w:rsid w:val="00B057CD"/>
    <w:rsid w:val="00B07850"/>
    <w:rsid w:val="00B10F6C"/>
    <w:rsid w:val="00B16919"/>
    <w:rsid w:val="00B2124D"/>
    <w:rsid w:val="00B24A44"/>
    <w:rsid w:val="00B265A6"/>
    <w:rsid w:val="00B3408F"/>
    <w:rsid w:val="00B44180"/>
    <w:rsid w:val="00B44BBE"/>
    <w:rsid w:val="00B50F59"/>
    <w:rsid w:val="00B60641"/>
    <w:rsid w:val="00B61513"/>
    <w:rsid w:val="00B677E2"/>
    <w:rsid w:val="00B74B76"/>
    <w:rsid w:val="00B75943"/>
    <w:rsid w:val="00B7682A"/>
    <w:rsid w:val="00B80E36"/>
    <w:rsid w:val="00B83089"/>
    <w:rsid w:val="00B9587F"/>
    <w:rsid w:val="00B96D2E"/>
    <w:rsid w:val="00BA475B"/>
    <w:rsid w:val="00BA5513"/>
    <w:rsid w:val="00BB4501"/>
    <w:rsid w:val="00BB70C5"/>
    <w:rsid w:val="00BB79D2"/>
    <w:rsid w:val="00BC50E3"/>
    <w:rsid w:val="00BD0D57"/>
    <w:rsid w:val="00BD412D"/>
    <w:rsid w:val="00BD4BEC"/>
    <w:rsid w:val="00BD4EEE"/>
    <w:rsid w:val="00BD543D"/>
    <w:rsid w:val="00C20883"/>
    <w:rsid w:val="00C21BD9"/>
    <w:rsid w:val="00C30B8A"/>
    <w:rsid w:val="00C313E1"/>
    <w:rsid w:val="00C34259"/>
    <w:rsid w:val="00C34C4E"/>
    <w:rsid w:val="00C36807"/>
    <w:rsid w:val="00C41966"/>
    <w:rsid w:val="00C436F7"/>
    <w:rsid w:val="00C43A76"/>
    <w:rsid w:val="00C520FF"/>
    <w:rsid w:val="00C55F5F"/>
    <w:rsid w:val="00C63228"/>
    <w:rsid w:val="00C646EE"/>
    <w:rsid w:val="00C73153"/>
    <w:rsid w:val="00C74C66"/>
    <w:rsid w:val="00C74FB5"/>
    <w:rsid w:val="00C76E94"/>
    <w:rsid w:val="00C80025"/>
    <w:rsid w:val="00C803C2"/>
    <w:rsid w:val="00C83BB0"/>
    <w:rsid w:val="00C94588"/>
    <w:rsid w:val="00C95156"/>
    <w:rsid w:val="00CA6C64"/>
    <w:rsid w:val="00CB4F77"/>
    <w:rsid w:val="00CB5F6E"/>
    <w:rsid w:val="00CC4235"/>
    <w:rsid w:val="00CC7176"/>
    <w:rsid w:val="00CC7B8C"/>
    <w:rsid w:val="00CD3643"/>
    <w:rsid w:val="00CD5A61"/>
    <w:rsid w:val="00CE14C3"/>
    <w:rsid w:val="00CE3956"/>
    <w:rsid w:val="00CE50B8"/>
    <w:rsid w:val="00CE781B"/>
    <w:rsid w:val="00CF3BFE"/>
    <w:rsid w:val="00CF5A12"/>
    <w:rsid w:val="00CF5DCA"/>
    <w:rsid w:val="00D00F48"/>
    <w:rsid w:val="00D02CDD"/>
    <w:rsid w:val="00D10A67"/>
    <w:rsid w:val="00D163D6"/>
    <w:rsid w:val="00D16E6D"/>
    <w:rsid w:val="00D16F5E"/>
    <w:rsid w:val="00D22600"/>
    <w:rsid w:val="00D265C1"/>
    <w:rsid w:val="00D266E9"/>
    <w:rsid w:val="00D278D7"/>
    <w:rsid w:val="00D3679B"/>
    <w:rsid w:val="00D37AC2"/>
    <w:rsid w:val="00D401F8"/>
    <w:rsid w:val="00D5009F"/>
    <w:rsid w:val="00D50243"/>
    <w:rsid w:val="00D50EC4"/>
    <w:rsid w:val="00D526F8"/>
    <w:rsid w:val="00D64250"/>
    <w:rsid w:val="00D81C09"/>
    <w:rsid w:val="00D9207E"/>
    <w:rsid w:val="00D9229A"/>
    <w:rsid w:val="00D96B9D"/>
    <w:rsid w:val="00DB014F"/>
    <w:rsid w:val="00DB11AA"/>
    <w:rsid w:val="00DB519A"/>
    <w:rsid w:val="00DB6203"/>
    <w:rsid w:val="00DC371E"/>
    <w:rsid w:val="00DD4A4A"/>
    <w:rsid w:val="00DD77DF"/>
    <w:rsid w:val="00DD7943"/>
    <w:rsid w:val="00DF3A2B"/>
    <w:rsid w:val="00DF6376"/>
    <w:rsid w:val="00DF71D8"/>
    <w:rsid w:val="00E054EF"/>
    <w:rsid w:val="00E07B27"/>
    <w:rsid w:val="00E116E8"/>
    <w:rsid w:val="00E1393B"/>
    <w:rsid w:val="00E26EDA"/>
    <w:rsid w:val="00E26F67"/>
    <w:rsid w:val="00E277D6"/>
    <w:rsid w:val="00E3212D"/>
    <w:rsid w:val="00E34E18"/>
    <w:rsid w:val="00E4203F"/>
    <w:rsid w:val="00E46BC9"/>
    <w:rsid w:val="00E5054D"/>
    <w:rsid w:val="00E52E46"/>
    <w:rsid w:val="00E547CB"/>
    <w:rsid w:val="00E65E4F"/>
    <w:rsid w:val="00E77FCE"/>
    <w:rsid w:val="00E85BA2"/>
    <w:rsid w:val="00E95845"/>
    <w:rsid w:val="00E97AEC"/>
    <w:rsid w:val="00EA689D"/>
    <w:rsid w:val="00EB25EF"/>
    <w:rsid w:val="00EB5056"/>
    <w:rsid w:val="00EC1C32"/>
    <w:rsid w:val="00EC39FB"/>
    <w:rsid w:val="00EC3ACC"/>
    <w:rsid w:val="00EC3CE3"/>
    <w:rsid w:val="00ED670D"/>
    <w:rsid w:val="00EE55A9"/>
    <w:rsid w:val="00EF34A5"/>
    <w:rsid w:val="00EF3AB8"/>
    <w:rsid w:val="00EF465C"/>
    <w:rsid w:val="00EF771A"/>
    <w:rsid w:val="00EF7CEC"/>
    <w:rsid w:val="00F05DEE"/>
    <w:rsid w:val="00F07A24"/>
    <w:rsid w:val="00F105C7"/>
    <w:rsid w:val="00F15E2A"/>
    <w:rsid w:val="00F219E8"/>
    <w:rsid w:val="00F237DA"/>
    <w:rsid w:val="00F3686A"/>
    <w:rsid w:val="00F379A4"/>
    <w:rsid w:val="00F43429"/>
    <w:rsid w:val="00F50C4C"/>
    <w:rsid w:val="00F53759"/>
    <w:rsid w:val="00F540CB"/>
    <w:rsid w:val="00F577B3"/>
    <w:rsid w:val="00F679DE"/>
    <w:rsid w:val="00F73A72"/>
    <w:rsid w:val="00F81DC0"/>
    <w:rsid w:val="00F8293B"/>
    <w:rsid w:val="00F843F7"/>
    <w:rsid w:val="00F85CAE"/>
    <w:rsid w:val="00F92A2F"/>
    <w:rsid w:val="00F96231"/>
    <w:rsid w:val="00F97E79"/>
    <w:rsid w:val="00FA050A"/>
    <w:rsid w:val="00FB093F"/>
    <w:rsid w:val="00FB3391"/>
    <w:rsid w:val="00FB5E3B"/>
    <w:rsid w:val="00FB74C8"/>
    <w:rsid w:val="00FC3847"/>
    <w:rsid w:val="00FD07B6"/>
    <w:rsid w:val="00FD2F52"/>
    <w:rsid w:val="00FE2621"/>
    <w:rsid w:val="00FE70EB"/>
    <w:rsid w:val="00FF3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4BAB0"/>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
    <w:basedOn w:val="a"/>
    <w:link w:val="a8"/>
    <w:uiPriority w:val="34"/>
    <w:qFormat/>
    <w:rsid w:val="00C95156"/>
    <w:pPr>
      <w:ind w:leftChars="400" w:left="840"/>
    </w:pPr>
    <w:rPr>
      <w:lang w:eastAsia="x-none"/>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semiHidden/>
    <w:unhideWhenUsed/>
    <w:rsid w:val="00FE2621"/>
    <w:pPr>
      <w:spacing w:after="120"/>
    </w:pPr>
  </w:style>
  <w:style w:type="character" w:customStyle="1" w:styleId="aa">
    <w:name w:val="正文文本 字符"/>
    <w:basedOn w:val="a0"/>
    <w:link w:val="a9"/>
    <w:uiPriority w:val="99"/>
    <w:semiHidden/>
    <w:rsid w:val="00FE2621"/>
    <w:rPr>
      <w:rFonts w:ascii="Times" w:eastAsia="Batang" w:hAnsi="Times" w:cs="Times New Roman"/>
      <w:kern w:val="0"/>
      <w:sz w:val="20"/>
      <w:szCs w:val="24"/>
      <w:lang w:val="en-GB" w:eastAsia="en-US"/>
    </w:rPr>
  </w:style>
  <w:style w:type="table" w:styleId="ab">
    <w:name w:val="Table Grid"/>
    <w:basedOn w:val="a1"/>
    <w:uiPriority w:val="59"/>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rsid w:val="009232E0"/>
    <w:rPr>
      <w:rFonts w:ascii="Arial" w:eastAsia="MS Gothic" w:hAnsi="Arial"/>
      <w:color w:val="000000"/>
      <w:szCs w:val="20"/>
      <w:lang w:val="x-none" w:eastAsia="x-none"/>
    </w:rPr>
  </w:style>
  <w:style w:type="character" w:customStyle="1" w:styleId="ad">
    <w:name w:val="纯文本 字符"/>
    <w:basedOn w:val="a0"/>
    <w:link w:val="ac"/>
    <w:uiPriority w:val="99"/>
    <w:rsid w:val="009232E0"/>
    <w:rPr>
      <w:rFonts w:ascii="Arial" w:eastAsia="MS Gothic" w:hAnsi="Arial" w:cs="Times New Roman"/>
      <w:color w:val="000000"/>
      <w:kern w:val="0"/>
      <w:sz w:val="20"/>
      <w:szCs w:val="20"/>
      <w:lang w:val="x-none" w:eastAsia="x-none"/>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13A96"/>
    <w:rPr>
      <w:rFonts w:eastAsia="宋体"/>
      <w:lang w:eastAsia="ja-JP"/>
    </w:rPr>
  </w:style>
  <w:style w:type="paragraph" w:styleId="ae">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f"/>
    <w:qFormat/>
    <w:rsid w:val="0032612C"/>
    <w:pPr>
      <w:autoSpaceDE w:val="0"/>
      <w:autoSpaceDN w:val="0"/>
      <w:adjustRightInd w:val="0"/>
      <w:snapToGrid w:val="0"/>
      <w:spacing w:after="120"/>
      <w:jc w:val="center"/>
    </w:pPr>
    <w:rPr>
      <w:rFonts w:ascii="Times New Roman" w:eastAsia="宋体" w:hAnsi="Times New Roman"/>
      <w:b/>
      <w:bCs/>
      <w:szCs w:val="20"/>
      <w:lang w:val="en-US"/>
    </w:rPr>
  </w:style>
  <w:style w:type="character" w:customStyle="1" w:styleId="af">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e"/>
    <w:rsid w:val="0032612C"/>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11409-C1FB-46F5-A640-6B82CD4C0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8</Pages>
  <Words>2492</Words>
  <Characters>14208</Characters>
  <Application>Microsoft Office Word</Application>
  <DocSecurity>0</DocSecurity>
  <Lines>118</Lines>
  <Paragraphs>33</Paragraphs>
  <ScaleCrop>false</ScaleCrop>
  <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1751</cp:revision>
  <dcterms:created xsi:type="dcterms:W3CDTF">2024-03-19T02:37:00Z</dcterms:created>
  <dcterms:modified xsi:type="dcterms:W3CDTF">2024-05-10T08:33:00Z</dcterms:modified>
</cp:coreProperties>
</file>